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C3843">
      <w:pPr>
        <w:spacing w:line="360" w:lineRule="auto"/>
        <w:ind w:left="-181" w:leftChars="-86"/>
        <w:jc w:val="center"/>
        <w:rPr>
          <w:rFonts w:hint="eastAsia" w:ascii="仿宋" w:hAnsi="仿宋" w:eastAsia="仿宋" w:cs="宋体"/>
          <w:sz w:val="18"/>
          <w:szCs w:val="18"/>
        </w:rPr>
      </w:pPr>
      <w:r>
        <w:rPr>
          <w:rFonts w:hint="eastAsia" w:ascii="仿宋" w:hAnsi="仿宋" w:eastAsia="仿宋" w:cs="宋体"/>
          <w:b/>
          <w:bCs/>
          <w:sz w:val="56"/>
          <w:szCs w:val="56"/>
        </w:rPr>
        <w:drawing>
          <wp:anchor distT="0" distB="0" distL="114300" distR="114300" simplePos="0" relativeHeight="251659264" behindDoc="0" locked="0" layoutInCell="1" allowOverlap="1">
            <wp:simplePos x="0" y="0"/>
            <wp:positionH relativeFrom="column">
              <wp:posOffset>2360295</wp:posOffset>
            </wp:positionH>
            <wp:positionV relativeFrom="paragraph">
              <wp:posOffset>106680</wp:posOffset>
            </wp:positionV>
            <wp:extent cx="1190625" cy="1247775"/>
            <wp:effectExtent l="0" t="0" r="0" b="0"/>
            <wp:wrapNone/>
            <wp:docPr id="1" name="图片 12" descr="公司新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公司新标"/>
                    <pic:cNvPicPr>
                      <a:picLocks noChangeAspect="1"/>
                    </pic:cNvPicPr>
                  </pic:nvPicPr>
                  <pic:blipFill>
                    <a:blip r:embed="rId15"/>
                    <a:stretch>
                      <a:fillRect/>
                    </a:stretch>
                  </pic:blipFill>
                  <pic:spPr>
                    <a:xfrm>
                      <a:off x="0" y="0"/>
                      <a:ext cx="1190625" cy="1247775"/>
                    </a:xfrm>
                    <a:prstGeom prst="rect">
                      <a:avLst/>
                    </a:prstGeom>
                    <a:noFill/>
                    <a:ln>
                      <a:noFill/>
                    </a:ln>
                  </pic:spPr>
                </pic:pic>
              </a:graphicData>
            </a:graphic>
          </wp:anchor>
        </w:drawing>
      </w:r>
    </w:p>
    <w:p w14:paraId="7A6181C6">
      <w:pPr>
        <w:spacing w:line="360" w:lineRule="auto"/>
        <w:ind w:left="-2" w:leftChars="-1" w:firstLine="1"/>
        <w:jc w:val="center"/>
        <w:rPr>
          <w:rFonts w:hint="eastAsia" w:ascii="仿宋" w:hAnsi="仿宋" w:eastAsia="仿宋" w:cs="宋体"/>
          <w:b/>
          <w:bCs/>
          <w:snapToGrid w:val="0"/>
          <w:sz w:val="56"/>
          <w:szCs w:val="56"/>
        </w:rPr>
      </w:pPr>
    </w:p>
    <w:p w14:paraId="119E8DE5">
      <w:pPr>
        <w:spacing w:line="276" w:lineRule="auto"/>
        <w:ind w:left="-2" w:leftChars="-1" w:firstLine="1"/>
        <w:jc w:val="center"/>
        <w:rPr>
          <w:rFonts w:hint="eastAsia" w:ascii="仿宋" w:hAnsi="仿宋" w:eastAsia="仿宋" w:cs="宋体"/>
          <w:b/>
          <w:bCs/>
          <w:snapToGrid w:val="0"/>
          <w:sz w:val="56"/>
          <w:szCs w:val="56"/>
        </w:rPr>
      </w:pPr>
    </w:p>
    <w:p w14:paraId="75A070DE">
      <w:pPr>
        <w:spacing w:line="276" w:lineRule="auto"/>
        <w:ind w:left="-2" w:leftChars="-1" w:firstLine="1"/>
        <w:jc w:val="center"/>
        <w:rPr>
          <w:rFonts w:hint="eastAsia" w:ascii="仿宋" w:hAnsi="仿宋" w:eastAsia="仿宋" w:cs="宋体"/>
          <w:sz w:val="72"/>
          <w:szCs w:val="72"/>
        </w:rPr>
      </w:pPr>
      <w:r>
        <w:rPr>
          <w:rFonts w:hint="eastAsia" w:ascii="仿宋" w:hAnsi="仿宋" w:eastAsia="仿宋" w:cs="宋体"/>
          <w:bCs/>
          <w:snapToGrid w:val="0"/>
          <w:sz w:val="72"/>
          <w:szCs w:val="72"/>
        </w:rPr>
        <w:t>采购文件</w:t>
      </w:r>
    </w:p>
    <w:p w14:paraId="4DFB75B2">
      <w:pPr>
        <w:spacing w:line="360" w:lineRule="auto"/>
        <w:jc w:val="center"/>
        <w:rPr>
          <w:rFonts w:hint="eastAsia" w:ascii="仿宋" w:hAnsi="仿宋" w:eastAsia="仿宋" w:cs="宋体"/>
          <w:b/>
          <w:bCs/>
          <w:sz w:val="28"/>
          <w:szCs w:val="28"/>
        </w:rPr>
      </w:pPr>
    </w:p>
    <w:p w14:paraId="30E57290">
      <w:pPr>
        <w:pStyle w:val="17"/>
        <w:adjustRightInd w:val="0"/>
        <w:snapToGrid w:val="0"/>
        <w:spacing w:line="300" w:lineRule="auto"/>
        <w:ind w:left="733" w:leftChars="200" w:hanging="313" w:hangingChars="98"/>
        <w:rPr>
          <w:rFonts w:hint="eastAsia" w:ascii="仿宋" w:hAnsi="仿宋" w:eastAsia="仿宋" w:cs="宋体"/>
          <w:snapToGrid w:val="0"/>
          <w:sz w:val="32"/>
          <w:u w:val="single"/>
          <w:lang w:eastAsia="zh-CN"/>
        </w:rPr>
      </w:pPr>
      <w:r>
        <w:rPr>
          <w:rFonts w:hint="eastAsia" w:ascii="仿宋" w:hAnsi="仿宋" w:eastAsia="仿宋" w:cs="宋体"/>
          <w:snapToGrid w:val="0"/>
          <w:sz w:val="32"/>
        </w:rPr>
        <w:t>采购项目编号：</w:t>
      </w:r>
      <w:r>
        <w:rPr>
          <w:rFonts w:hint="eastAsia" w:ascii="仿宋" w:hAnsi="仿宋" w:eastAsia="仿宋" w:cs="宋体"/>
          <w:snapToGrid w:val="0"/>
          <w:sz w:val="32"/>
          <w:u w:val="single"/>
          <w:lang w:eastAsia="zh-CN"/>
        </w:rPr>
        <w:t>GZT-202608170816</w:t>
      </w:r>
    </w:p>
    <w:p w14:paraId="2831E0A3">
      <w:pPr>
        <w:pStyle w:val="17"/>
        <w:adjustRightInd w:val="0"/>
        <w:snapToGrid w:val="0"/>
        <w:spacing w:line="300" w:lineRule="auto"/>
        <w:ind w:left="735" w:leftChars="350"/>
        <w:rPr>
          <w:rFonts w:hint="eastAsia" w:ascii="仿宋" w:hAnsi="仿宋" w:eastAsia="仿宋" w:cs="宋体"/>
          <w:snapToGrid w:val="0"/>
          <w:sz w:val="32"/>
        </w:rPr>
      </w:pPr>
    </w:p>
    <w:p w14:paraId="16638DC6"/>
    <w:p w14:paraId="6EFECC86">
      <w:pPr>
        <w:pStyle w:val="17"/>
        <w:tabs>
          <w:tab w:val="left" w:pos="2940"/>
          <w:tab w:val="left" w:pos="3150"/>
        </w:tabs>
        <w:adjustRightInd w:val="0"/>
        <w:snapToGrid w:val="0"/>
        <w:spacing w:line="300" w:lineRule="auto"/>
        <w:ind w:left="433" w:leftChars="200" w:hanging="13"/>
        <w:rPr>
          <w:rFonts w:hint="eastAsia" w:ascii="仿宋" w:hAnsi="仿宋" w:eastAsia="仿宋" w:cs="宋体"/>
          <w:snapToGrid w:val="0"/>
          <w:sz w:val="32"/>
        </w:rPr>
      </w:pPr>
      <w:r>
        <w:rPr>
          <w:rFonts w:hint="eastAsia" w:ascii="仿宋" w:hAnsi="仿宋" w:eastAsia="仿宋" w:cs="宋体"/>
          <w:snapToGrid w:val="0"/>
          <w:sz w:val="32"/>
        </w:rPr>
        <w:t>采购项目名称：</w:t>
      </w:r>
      <w:r>
        <w:rPr>
          <w:rFonts w:hint="eastAsia" w:ascii="仿宋" w:hAnsi="仿宋" w:eastAsia="仿宋" w:cs="宋体"/>
          <w:snapToGrid w:val="0"/>
          <w:sz w:val="32"/>
          <w:u w:val="single"/>
        </w:rPr>
        <w:t>佛山市南海区超盈公物仓管理有限公司</w:t>
      </w:r>
      <w:r>
        <w:rPr>
          <w:rFonts w:hint="eastAsia" w:ascii="仿宋" w:hAnsi="仿宋" w:eastAsia="仿宋" w:cs="宋体"/>
          <w:snapToGrid w:val="0"/>
          <w:sz w:val="32"/>
        </w:rPr>
        <w:tab/>
      </w:r>
      <w:r>
        <w:rPr>
          <w:rFonts w:hint="eastAsia" w:ascii="仿宋" w:hAnsi="仿宋" w:eastAsia="仿宋" w:cs="宋体"/>
          <w:snapToGrid w:val="0"/>
          <w:sz w:val="32"/>
          <w:u w:val="single"/>
        </w:rPr>
        <w:t>2026-2029年度运输和装卸服务</w:t>
      </w:r>
    </w:p>
    <w:p w14:paraId="3ED359C6">
      <w:pPr>
        <w:pStyle w:val="17"/>
        <w:adjustRightInd w:val="0"/>
        <w:snapToGrid w:val="0"/>
        <w:spacing w:line="300" w:lineRule="auto"/>
        <w:ind w:left="2622" w:leftChars="199" w:hanging="2204" w:hangingChars="689"/>
        <w:rPr>
          <w:rFonts w:hint="eastAsia" w:ascii="仿宋" w:hAnsi="仿宋" w:eastAsia="仿宋" w:cs="宋体"/>
          <w:snapToGrid w:val="0"/>
          <w:sz w:val="32"/>
        </w:rPr>
      </w:pPr>
    </w:p>
    <w:p w14:paraId="31413B4E">
      <w:pPr>
        <w:pStyle w:val="17"/>
        <w:adjustRightInd w:val="0"/>
        <w:snapToGrid w:val="0"/>
        <w:spacing w:line="300" w:lineRule="auto"/>
        <w:ind w:left="2622" w:leftChars="199" w:hanging="2204" w:hangingChars="689"/>
        <w:rPr>
          <w:rFonts w:hint="eastAsia" w:ascii="仿宋" w:hAnsi="仿宋" w:eastAsia="仿宋" w:cs="宋体"/>
          <w:snapToGrid w:val="0"/>
          <w:sz w:val="32"/>
        </w:rPr>
      </w:pPr>
    </w:p>
    <w:p w14:paraId="1763E2BE">
      <w:pPr>
        <w:pStyle w:val="17"/>
        <w:adjustRightInd w:val="0"/>
        <w:snapToGrid w:val="0"/>
        <w:spacing w:line="300" w:lineRule="auto"/>
        <w:ind w:left="2622" w:leftChars="199" w:hanging="2204" w:hangingChars="689"/>
        <w:rPr>
          <w:rFonts w:hint="eastAsia" w:ascii="仿宋" w:hAnsi="仿宋" w:eastAsia="仿宋" w:cs="宋体"/>
          <w:snapToGrid w:val="0"/>
          <w:sz w:val="32"/>
        </w:rPr>
      </w:pPr>
      <w:r>
        <w:rPr>
          <w:rFonts w:hint="eastAsia" w:ascii="仿宋" w:hAnsi="仿宋" w:eastAsia="仿宋" w:cs="宋体"/>
          <w:snapToGrid w:val="0"/>
          <w:sz w:val="32"/>
        </w:rPr>
        <w:t>采购方式：</w:t>
      </w:r>
      <w:r>
        <w:rPr>
          <w:rFonts w:hint="eastAsia" w:ascii="仿宋" w:hAnsi="仿宋" w:eastAsia="仿宋" w:cs="宋体"/>
          <w:snapToGrid w:val="0"/>
          <w:sz w:val="32"/>
          <w:u w:val="single"/>
        </w:rPr>
        <w:t>公开招标</w:t>
      </w:r>
    </w:p>
    <w:p w14:paraId="451067EA">
      <w:pPr>
        <w:pStyle w:val="17"/>
        <w:adjustRightInd w:val="0"/>
        <w:snapToGrid w:val="0"/>
        <w:spacing w:line="300" w:lineRule="auto"/>
        <w:ind w:firstLine="732" w:firstLineChars="229"/>
        <w:rPr>
          <w:rFonts w:hint="eastAsia" w:ascii="仿宋" w:hAnsi="仿宋" w:eastAsia="仿宋" w:cs="宋体"/>
          <w:snapToGrid w:val="0"/>
          <w:sz w:val="32"/>
        </w:rPr>
      </w:pPr>
    </w:p>
    <w:p w14:paraId="6C45C8DB">
      <w:pPr>
        <w:pStyle w:val="17"/>
        <w:adjustRightInd w:val="0"/>
        <w:snapToGrid w:val="0"/>
        <w:spacing w:line="300" w:lineRule="auto"/>
        <w:ind w:firstLine="732" w:firstLineChars="229"/>
        <w:rPr>
          <w:rFonts w:hint="eastAsia" w:ascii="仿宋" w:hAnsi="仿宋" w:eastAsia="仿宋" w:cs="宋体"/>
          <w:snapToGrid w:val="0"/>
          <w:sz w:val="32"/>
        </w:rPr>
      </w:pPr>
      <w:r>
        <w:rPr>
          <w:rFonts w:hint="eastAsia" w:ascii="仿宋" w:hAnsi="仿宋" w:eastAsia="仿宋" w:cs="宋体"/>
          <w:snapToGrid w:val="0"/>
          <w:sz w:val="32"/>
        </w:rPr>
        <w:fldChar w:fldCharType="begin"/>
      </w:r>
      <w:r>
        <w:rPr>
          <w:rFonts w:hint="eastAsia" w:ascii="仿宋" w:hAnsi="仿宋" w:eastAsia="仿宋" w:cs="宋体"/>
          <w:snapToGrid w:val="0"/>
          <w:sz w:val="32"/>
        </w:rPr>
        <w:instrText xml:space="preserve"> DOCVARIABLE  项目名称  \* MERGEFORMAT </w:instrText>
      </w:r>
      <w:r>
        <w:rPr>
          <w:rFonts w:hint="eastAsia" w:ascii="仿宋" w:hAnsi="仿宋" w:eastAsia="仿宋" w:cs="宋体"/>
          <w:snapToGrid w:val="0"/>
          <w:sz w:val="32"/>
        </w:rPr>
        <w:fldChar w:fldCharType="end"/>
      </w:r>
    </w:p>
    <w:p w14:paraId="7E1390FD">
      <w:pPr>
        <w:pStyle w:val="17"/>
        <w:adjustRightInd w:val="0"/>
        <w:snapToGrid w:val="0"/>
        <w:spacing w:line="300" w:lineRule="auto"/>
        <w:ind w:left="2622" w:leftChars="199" w:hanging="2204" w:hangingChars="689"/>
        <w:rPr>
          <w:rFonts w:hint="eastAsia" w:ascii="仿宋" w:hAnsi="仿宋" w:eastAsia="仿宋" w:cs="宋体"/>
          <w:snapToGrid w:val="0"/>
          <w:sz w:val="32"/>
        </w:rPr>
      </w:pPr>
      <w:r>
        <w:rPr>
          <w:rFonts w:hint="eastAsia" w:ascii="仿宋" w:hAnsi="仿宋" w:eastAsia="仿宋" w:cs="宋体"/>
          <w:snapToGrid w:val="0"/>
          <w:sz w:val="32"/>
        </w:rPr>
        <w:t>采购人（章）</w:t>
      </w:r>
      <w:r>
        <w:rPr>
          <w:rFonts w:hint="eastAsia" w:ascii="仿宋" w:hAnsi="仿宋" w:eastAsia="仿宋" w:cs="宋体"/>
          <w:snapToGrid w:val="0"/>
          <w:sz w:val="32"/>
          <w:u w:val="single"/>
        </w:rPr>
        <w:t>佛山市南海区超盈公物仓管理有限公司</w:t>
      </w:r>
    </w:p>
    <w:p w14:paraId="76ED074C">
      <w:pPr>
        <w:pStyle w:val="17"/>
        <w:adjustRightInd w:val="0"/>
        <w:snapToGrid w:val="0"/>
        <w:spacing w:line="300" w:lineRule="auto"/>
        <w:ind w:firstLine="732" w:firstLineChars="229"/>
        <w:rPr>
          <w:rFonts w:hint="eastAsia" w:ascii="仿宋" w:hAnsi="仿宋" w:eastAsia="仿宋" w:cs="宋体"/>
          <w:snapToGrid w:val="0"/>
          <w:sz w:val="32"/>
        </w:rPr>
      </w:pPr>
    </w:p>
    <w:p w14:paraId="193B414A">
      <w:pPr>
        <w:pStyle w:val="17"/>
        <w:adjustRightInd w:val="0"/>
        <w:snapToGrid w:val="0"/>
        <w:spacing w:line="300" w:lineRule="auto"/>
        <w:ind w:firstLine="732" w:firstLineChars="229"/>
        <w:rPr>
          <w:rFonts w:hint="eastAsia" w:ascii="仿宋" w:hAnsi="仿宋" w:eastAsia="仿宋" w:cs="宋体"/>
          <w:snapToGrid w:val="0"/>
          <w:sz w:val="32"/>
        </w:rPr>
      </w:pPr>
    </w:p>
    <w:p w14:paraId="1491F8D3">
      <w:pPr>
        <w:pStyle w:val="17"/>
        <w:adjustRightInd w:val="0"/>
        <w:snapToGrid w:val="0"/>
        <w:spacing w:line="300" w:lineRule="auto"/>
        <w:ind w:left="2622" w:leftChars="199" w:hanging="2204" w:hangingChars="689"/>
        <w:rPr>
          <w:rFonts w:hint="eastAsia" w:ascii="仿宋" w:hAnsi="仿宋" w:eastAsia="仿宋" w:cs="宋体"/>
          <w:snapToGrid w:val="0"/>
          <w:sz w:val="32"/>
        </w:rPr>
      </w:pPr>
      <w:r>
        <w:rPr>
          <w:rFonts w:hint="eastAsia" w:ascii="仿宋" w:hAnsi="仿宋" w:eastAsia="仿宋" w:cs="宋体"/>
          <w:snapToGrid w:val="0"/>
          <w:sz w:val="32"/>
        </w:rPr>
        <w:t>采购代理机构</w:t>
      </w:r>
      <w:r>
        <w:rPr>
          <w:rFonts w:hint="default" w:ascii="仿宋" w:hAnsi="仿宋" w:eastAsia="仿宋" w:cs="宋体"/>
          <w:snapToGrid w:val="0"/>
          <w:sz w:val="32"/>
          <w:lang w:val="en-US"/>
        </w:rPr>
        <w:t>（</w:t>
      </w:r>
      <w:r>
        <w:rPr>
          <w:rFonts w:hint="eastAsia" w:ascii="仿宋" w:hAnsi="仿宋" w:eastAsia="仿宋" w:cs="宋体"/>
          <w:snapToGrid w:val="0"/>
          <w:sz w:val="32"/>
        </w:rPr>
        <w:t>章）</w:t>
      </w:r>
      <w:r>
        <w:rPr>
          <w:rFonts w:hint="eastAsia" w:ascii="仿宋" w:hAnsi="仿宋" w:eastAsia="仿宋" w:cs="宋体"/>
          <w:snapToGrid w:val="0"/>
          <w:sz w:val="32"/>
          <w:u w:val="single"/>
        </w:rPr>
        <w:t>广东宏正工程咨询有限公司</w:t>
      </w:r>
    </w:p>
    <w:p w14:paraId="6AF7FE83">
      <w:pPr>
        <w:pStyle w:val="17"/>
        <w:spacing w:line="360" w:lineRule="auto"/>
        <w:ind w:firstLine="644" w:firstLineChars="229"/>
        <w:rPr>
          <w:rFonts w:hint="eastAsia" w:ascii="仿宋" w:hAnsi="仿宋" w:eastAsia="仿宋" w:cs="宋体"/>
          <w:b/>
          <w:bCs/>
          <w:sz w:val="28"/>
          <w:szCs w:val="28"/>
        </w:rPr>
      </w:pPr>
    </w:p>
    <w:p w14:paraId="0256B64A">
      <w:pPr>
        <w:pStyle w:val="17"/>
        <w:spacing w:line="360" w:lineRule="auto"/>
        <w:ind w:firstLine="644" w:firstLineChars="229"/>
        <w:rPr>
          <w:rFonts w:hint="eastAsia" w:ascii="仿宋" w:hAnsi="仿宋" w:eastAsia="仿宋" w:cs="宋体"/>
          <w:b/>
          <w:bCs/>
          <w:sz w:val="28"/>
          <w:szCs w:val="28"/>
        </w:rPr>
      </w:pPr>
    </w:p>
    <w:p w14:paraId="4286AF78">
      <w:pPr>
        <w:pStyle w:val="17"/>
        <w:adjustRightInd w:val="0"/>
        <w:snapToGrid w:val="0"/>
        <w:spacing w:line="300" w:lineRule="auto"/>
        <w:ind w:left="2622" w:leftChars="199" w:hanging="2204" w:hangingChars="689"/>
        <w:rPr>
          <w:rFonts w:hint="eastAsia" w:ascii="仿宋" w:hAnsi="仿宋" w:eastAsia="仿宋" w:cs="宋体"/>
          <w:snapToGrid w:val="0"/>
          <w:sz w:val="32"/>
        </w:rPr>
      </w:pPr>
      <w:r>
        <w:rPr>
          <w:rFonts w:hint="eastAsia" w:ascii="仿宋" w:hAnsi="仿宋" w:eastAsia="仿宋" w:cs="宋体"/>
          <w:snapToGrid w:val="0"/>
          <w:sz w:val="32"/>
        </w:rPr>
        <w:t>日        期：</w:t>
      </w:r>
      <w:r>
        <w:rPr>
          <w:rFonts w:hint="eastAsia" w:ascii="仿宋" w:hAnsi="仿宋" w:eastAsia="仿宋" w:cs="宋体"/>
          <w:snapToGrid w:val="0"/>
          <w:sz w:val="32"/>
          <w:u w:val="single"/>
        </w:rPr>
        <w:t>2026年</w:t>
      </w:r>
      <w:r>
        <w:rPr>
          <w:rFonts w:hint="eastAsia" w:ascii="仿宋" w:hAnsi="仿宋" w:eastAsia="仿宋" w:cs="宋体"/>
          <w:snapToGrid w:val="0"/>
          <w:sz w:val="32"/>
          <w:u w:val="single"/>
          <w:lang w:val="en-US" w:eastAsia="zh-CN"/>
        </w:rPr>
        <w:t>9</w:t>
      </w:r>
      <w:r>
        <w:rPr>
          <w:rFonts w:hint="eastAsia" w:ascii="仿宋" w:hAnsi="仿宋" w:eastAsia="仿宋" w:cs="宋体"/>
          <w:snapToGrid w:val="0"/>
          <w:sz w:val="32"/>
          <w:u w:val="single"/>
        </w:rPr>
        <w:t>月</w:t>
      </w:r>
      <w:r>
        <w:rPr>
          <w:rFonts w:hint="eastAsia" w:ascii="仿宋" w:hAnsi="仿宋" w:eastAsia="仿宋" w:cs="宋体"/>
          <w:snapToGrid w:val="0"/>
          <w:sz w:val="32"/>
          <w:u w:val="single"/>
          <w:lang w:val="en-US" w:eastAsia="zh-CN"/>
        </w:rPr>
        <w:t>9</w:t>
      </w:r>
      <w:r>
        <w:rPr>
          <w:rFonts w:hint="eastAsia" w:ascii="仿宋" w:hAnsi="仿宋" w:eastAsia="仿宋" w:cs="宋体"/>
          <w:snapToGrid w:val="0"/>
          <w:sz w:val="32"/>
          <w:u w:val="single"/>
        </w:rPr>
        <w:t>日</w:t>
      </w:r>
    </w:p>
    <w:p w14:paraId="3C166CE8">
      <w:pPr>
        <w:pStyle w:val="17"/>
        <w:adjustRightInd w:val="0"/>
        <w:snapToGrid w:val="0"/>
        <w:spacing w:line="300" w:lineRule="auto"/>
        <w:ind w:left="2622" w:leftChars="199" w:hanging="2204" w:hangingChars="689"/>
        <w:rPr>
          <w:rFonts w:hint="eastAsia" w:ascii="仿宋" w:hAnsi="仿宋" w:eastAsia="仿宋" w:cs="宋体"/>
          <w:snapToGrid w:val="0"/>
          <w:sz w:val="32"/>
        </w:rPr>
      </w:pPr>
    </w:p>
    <w:p w14:paraId="1EE9AF3F">
      <w:pPr>
        <w:pStyle w:val="17"/>
        <w:adjustRightInd w:val="0"/>
        <w:snapToGrid w:val="0"/>
        <w:spacing w:line="300" w:lineRule="auto"/>
        <w:ind w:left="2622" w:leftChars="199" w:hanging="2204" w:hangingChars="689"/>
        <w:rPr>
          <w:rFonts w:hint="eastAsia" w:ascii="仿宋" w:hAnsi="仿宋" w:eastAsia="仿宋" w:cs="宋体"/>
          <w:snapToGrid w:val="0"/>
          <w:sz w:val="32"/>
        </w:rPr>
      </w:pPr>
    </w:p>
    <w:p w14:paraId="236210C1">
      <w:pPr>
        <w:spacing w:line="360" w:lineRule="auto"/>
        <w:jc w:val="center"/>
        <w:rPr>
          <w:rFonts w:hint="eastAsia" w:ascii="仿宋" w:hAnsi="仿宋" w:eastAsia="仿宋" w:cs="宋体"/>
          <w:b/>
          <w:sz w:val="36"/>
          <w:szCs w:val="36"/>
        </w:rPr>
        <w:sectPr>
          <w:footerReference r:id="rId5" w:type="first"/>
          <w:headerReference r:id="rId3" w:type="default"/>
          <w:footerReference r:id="rId4" w:type="default"/>
          <w:pgSz w:w="11906" w:h="16838"/>
          <w:pgMar w:top="1440" w:right="1468" w:bottom="1440" w:left="1440" w:header="851" w:footer="992" w:gutter="0"/>
          <w:cols w:space="720" w:num="1"/>
          <w:docGrid w:linePitch="462" w:charSpace="0"/>
        </w:sectPr>
      </w:pPr>
    </w:p>
    <w:p w14:paraId="5A5516DB">
      <w:pPr>
        <w:spacing w:line="360" w:lineRule="auto"/>
        <w:jc w:val="center"/>
        <w:rPr>
          <w:rFonts w:hint="eastAsia" w:ascii="仿宋" w:hAnsi="仿宋" w:eastAsia="仿宋" w:cs="宋体"/>
          <w:b/>
          <w:sz w:val="36"/>
          <w:szCs w:val="36"/>
        </w:rPr>
      </w:pPr>
    </w:p>
    <w:p w14:paraId="0B513105">
      <w:pPr>
        <w:spacing w:line="360" w:lineRule="auto"/>
        <w:jc w:val="center"/>
        <w:rPr>
          <w:rFonts w:hint="eastAsia" w:ascii="仿宋" w:hAnsi="仿宋" w:eastAsia="仿宋" w:cs="宋体"/>
          <w:b/>
          <w:sz w:val="36"/>
          <w:szCs w:val="36"/>
        </w:rPr>
      </w:pPr>
      <w:r>
        <w:rPr>
          <w:rFonts w:hint="eastAsia" w:ascii="仿宋" w:hAnsi="仿宋" w:eastAsia="仿宋" w:cs="宋体"/>
          <w:b/>
          <w:sz w:val="36"/>
          <w:szCs w:val="36"/>
        </w:rPr>
        <w:t>目  录</w:t>
      </w:r>
    </w:p>
    <w:p w14:paraId="5A595814">
      <w:pPr>
        <w:spacing w:line="360" w:lineRule="auto"/>
        <w:jc w:val="center"/>
        <w:rPr>
          <w:rFonts w:hint="eastAsia" w:ascii="仿宋" w:hAnsi="仿宋" w:eastAsia="仿宋" w:cs="宋体"/>
          <w:b/>
          <w:sz w:val="27"/>
        </w:rPr>
      </w:pPr>
    </w:p>
    <w:p w14:paraId="77872C4C">
      <w:pPr>
        <w:pStyle w:val="24"/>
        <w:tabs>
          <w:tab w:val="right" w:leader="dot" w:pos="8998"/>
        </w:tabs>
        <w:spacing w:line="480" w:lineRule="auto"/>
        <w:rPr>
          <w:sz w:val="28"/>
          <w:szCs w:val="28"/>
        </w:rPr>
      </w:pPr>
      <w:r>
        <w:rPr>
          <w:rFonts w:hint="eastAsia" w:ascii="仿宋" w:hAnsi="仿宋" w:eastAsia="仿宋" w:cs="宋体"/>
          <w:sz w:val="44"/>
          <w:szCs w:val="44"/>
        </w:rPr>
        <w:fldChar w:fldCharType="begin"/>
      </w:r>
      <w:r>
        <w:rPr>
          <w:rFonts w:hint="eastAsia" w:ascii="仿宋" w:hAnsi="仿宋" w:eastAsia="仿宋" w:cs="宋体"/>
          <w:sz w:val="44"/>
          <w:szCs w:val="44"/>
        </w:rPr>
        <w:instrText xml:space="preserve"> TOC \o "1-1" \h \z \u </w:instrText>
      </w:r>
      <w:r>
        <w:rPr>
          <w:rFonts w:hint="eastAsia" w:ascii="仿宋" w:hAnsi="仿宋" w:eastAsia="仿宋" w:cs="宋体"/>
          <w:sz w:val="44"/>
          <w:szCs w:val="44"/>
        </w:rPr>
        <w:fldChar w:fldCharType="separate"/>
      </w:r>
      <w:r>
        <w:fldChar w:fldCharType="begin"/>
      </w:r>
      <w:r>
        <w:instrText xml:space="preserve"> HYPERLINK \l "_Toc22217" </w:instrText>
      </w:r>
      <w:r>
        <w:fldChar w:fldCharType="separate"/>
      </w:r>
      <w:r>
        <w:rPr>
          <w:rFonts w:hint="eastAsia" w:ascii="仿宋" w:hAnsi="仿宋" w:eastAsia="仿宋" w:cs="宋体"/>
          <w:sz w:val="28"/>
          <w:szCs w:val="28"/>
        </w:rPr>
        <w:t xml:space="preserve">第一部分 </w:t>
      </w:r>
      <w:r>
        <w:rPr>
          <w:rFonts w:ascii="仿宋" w:hAnsi="仿宋" w:eastAsia="仿宋" w:cs="宋体"/>
          <w:sz w:val="28"/>
          <w:szCs w:val="28"/>
        </w:rPr>
        <w:t xml:space="preserve"> </w:t>
      </w:r>
      <w:r>
        <w:rPr>
          <w:rFonts w:hint="eastAsia" w:ascii="仿宋" w:hAnsi="仿宋" w:eastAsia="仿宋" w:cs="宋体"/>
          <w:sz w:val="28"/>
          <w:szCs w:val="28"/>
        </w:rPr>
        <w:t>投标邀请函</w:t>
      </w:r>
      <w:r>
        <w:rPr>
          <w:sz w:val="28"/>
          <w:szCs w:val="28"/>
        </w:rPr>
        <w:tab/>
      </w:r>
      <w:r>
        <w:rPr>
          <w:sz w:val="28"/>
          <w:szCs w:val="28"/>
        </w:rPr>
        <w:fldChar w:fldCharType="begin"/>
      </w:r>
      <w:r>
        <w:rPr>
          <w:sz w:val="28"/>
          <w:szCs w:val="28"/>
        </w:rPr>
        <w:instrText xml:space="preserve"> PAGEREF _Toc22217 \h </w:instrText>
      </w:r>
      <w:r>
        <w:rPr>
          <w:sz w:val="28"/>
          <w:szCs w:val="28"/>
        </w:rPr>
        <w:fldChar w:fldCharType="separate"/>
      </w:r>
      <w:r>
        <w:rPr>
          <w:sz w:val="28"/>
          <w:szCs w:val="28"/>
        </w:rPr>
        <w:t>3</w:t>
      </w:r>
      <w:r>
        <w:rPr>
          <w:sz w:val="28"/>
          <w:szCs w:val="28"/>
        </w:rPr>
        <w:fldChar w:fldCharType="end"/>
      </w:r>
      <w:r>
        <w:rPr>
          <w:sz w:val="28"/>
          <w:szCs w:val="28"/>
        </w:rPr>
        <w:fldChar w:fldCharType="end"/>
      </w:r>
    </w:p>
    <w:p w14:paraId="292B6880">
      <w:pPr>
        <w:pStyle w:val="24"/>
        <w:tabs>
          <w:tab w:val="right" w:leader="dot" w:pos="8998"/>
        </w:tabs>
        <w:spacing w:line="480" w:lineRule="auto"/>
        <w:rPr>
          <w:sz w:val="28"/>
          <w:szCs w:val="28"/>
        </w:rPr>
      </w:pPr>
      <w:r>
        <w:fldChar w:fldCharType="begin"/>
      </w:r>
      <w:r>
        <w:instrText xml:space="preserve"> HYPERLINK \l "_Toc30235" </w:instrText>
      </w:r>
      <w:r>
        <w:fldChar w:fldCharType="separate"/>
      </w:r>
      <w:r>
        <w:rPr>
          <w:rFonts w:hint="eastAsia" w:ascii="仿宋" w:hAnsi="仿宋" w:eastAsia="仿宋" w:cs="宋体"/>
          <w:sz w:val="28"/>
          <w:szCs w:val="28"/>
        </w:rPr>
        <w:t>第二部分　采购项目内容</w:t>
      </w:r>
      <w:r>
        <w:rPr>
          <w:sz w:val="28"/>
          <w:szCs w:val="28"/>
        </w:rPr>
        <w:tab/>
      </w:r>
      <w:r>
        <w:rPr>
          <w:sz w:val="28"/>
          <w:szCs w:val="28"/>
        </w:rPr>
        <w:fldChar w:fldCharType="begin"/>
      </w:r>
      <w:r>
        <w:rPr>
          <w:sz w:val="28"/>
          <w:szCs w:val="28"/>
        </w:rPr>
        <w:instrText xml:space="preserve"> PAGEREF _Toc30235 \h </w:instrText>
      </w:r>
      <w:r>
        <w:rPr>
          <w:sz w:val="28"/>
          <w:szCs w:val="28"/>
        </w:rPr>
        <w:fldChar w:fldCharType="separate"/>
      </w:r>
      <w:r>
        <w:rPr>
          <w:sz w:val="28"/>
          <w:szCs w:val="28"/>
        </w:rPr>
        <w:t>8</w:t>
      </w:r>
      <w:r>
        <w:rPr>
          <w:sz w:val="28"/>
          <w:szCs w:val="28"/>
        </w:rPr>
        <w:fldChar w:fldCharType="end"/>
      </w:r>
      <w:r>
        <w:rPr>
          <w:sz w:val="28"/>
          <w:szCs w:val="28"/>
        </w:rPr>
        <w:fldChar w:fldCharType="end"/>
      </w:r>
    </w:p>
    <w:p w14:paraId="34B0A813">
      <w:pPr>
        <w:pStyle w:val="24"/>
        <w:tabs>
          <w:tab w:val="right" w:leader="dot" w:pos="8998"/>
        </w:tabs>
        <w:spacing w:line="480" w:lineRule="auto"/>
        <w:rPr>
          <w:sz w:val="28"/>
          <w:szCs w:val="28"/>
        </w:rPr>
      </w:pPr>
      <w:r>
        <w:fldChar w:fldCharType="begin"/>
      </w:r>
      <w:r>
        <w:instrText xml:space="preserve"> HYPERLINK \l "_Toc11435" </w:instrText>
      </w:r>
      <w:r>
        <w:fldChar w:fldCharType="separate"/>
      </w:r>
      <w:r>
        <w:rPr>
          <w:rFonts w:hint="eastAsia" w:ascii="仿宋" w:hAnsi="仿宋" w:eastAsia="仿宋" w:cs="宋体"/>
          <w:sz w:val="28"/>
          <w:szCs w:val="28"/>
          <w:lang w:val="zh-CN"/>
        </w:rPr>
        <w:t>第三部分　</w:t>
      </w:r>
      <w:r>
        <w:rPr>
          <w:rFonts w:hint="eastAsia" w:ascii="仿宋" w:hAnsi="仿宋" w:eastAsia="仿宋" w:cs="宋体"/>
          <w:sz w:val="28"/>
          <w:szCs w:val="28"/>
        </w:rPr>
        <w:t>投标人须知</w:t>
      </w:r>
      <w:r>
        <w:rPr>
          <w:sz w:val="28"/>
          <w:szCs w:val="28"/>
        </w:rPr>
        <w:tab/>
      </w:r>
      <w:r>
        <w:rPr>
          <w:sz w:val="28"/>
          <w:szCs w:val="28"/>
        </w:rPr>
        <w:fldChar w:fldCharType="begin"/>
      </w:r>
      <w:r>
        <w:rPr>
          <w:sz w:val="28"/>
          <w:szCs w:val="28"/>
        </w:rPr>
        <w:instrText xml:space="preserve"> PAGEREF _Toc11435 \h </w:instrText>
      </w:r>
      <w:r>
        <w:rPr>
          <w:sz w:val="28"/>
          <w:szCs w:val="28"/>
        </w:rPr>
        <w:fldChar w:fldCharType="separate"/>
      </w:r>
      <w:r>
        <w:rPr>
          <w:sz w:val="28"/>
          <w:szCs w:val="28"/>
        </w:rPr>
        <w:t>16</w:t>
      </w:r>
      <w:r>
        <w:rPr>
          <w:sz w:val="28"/>
          <w:szCs w:val="28"/>
        </w:rPr>
        <w:fldChar w:fldCharType="end"/>
      </w:r>
      <w:r>
        <w:rPr>
          <w:sz w:val="28"/>
          <w:szCs w:val="28"/>
        </w:rPr>
        <w:fldChar w:fldCharType="end"/>
      </w:r>
    </w:p>
    <w:p w14:paraId="39D93577">
      <w:pPr>
        <w:pStyle w:val="24"/>
        <w:tabs>
          <w:tab w:val="right" w:leader="dot" w:pos="8998"/>
        </w:tabs>
        <w:spacing w:line="480" w:lineRule="auto"/>
        <w:rPr>
          <w:sz w:val="28"/>
          <w:szCs w:val="28"/>
        </w:rPr>
      </w:pPr>
      <w:r>
        <w:fldChar w:fldCharType="begin"/>
      </w:r>
      <w:r>
        <w:instrText xml:space="preserve"> HYPERLINK \l "_Toc30807" </w:instrText>
      </w:r>
      <w:r>
        <w:fldChar w:fldCharType="separate"/>
      </w:r>
      <w:r>
        <w:rPr>
          <w:rFonts w:hint="eastAsia" w:ascii="仿宋" w:hAnsi="仿宋" w:eastAsia="仿宋" w:cs="宋体"/>
          <w:sz w:val="28"/>
          <w:szCs w:val="28"/>
        </w:rPr>
        <w:t>第四部分　合同书格式</w:t>
      </w:r>
      <w:r>
        <w:rPr>
          <w:sz w:val="28"/>
          <w:szCs w:val="28"/>
        </w:rPr>
        <w:tab/>
      </w:r>
      <w:r>
        <w:rPr>
          <w:sz w:val="28"/>
          <w:szCs w:val="28"/>
        </w:rPr>
        <w:fldChar w:fldCharType="begin"/>
      </w:r>
      <w:r>
        <w:rPr>
          <w:sz w:val="28"/>
          <w:szCs w:val="28"/>
        </w:rPr>
        <w:instrText xml:space="preserve"> PAGEREF _Toc30807 \h </w:instrText>
      </w:r>
      <w:r>
        <w:rPr>
          <w:sz w:val="28"/>
          <w:szCs w:val="28"/>
        </w:rPr>
        <w:fldChar w:fldCharType="separate"/>
      </w:r>
      <w:r>
        <w:rPr>
          <w:sz w:val="28"/>
          <w:szCs w:val="28"/>
        </w:rPr>
        <w:t>27</w:t>
      </w:r>
      <w:r>
        <w:rPr>
          <w:sz w:val="28"/>
          <w:szCs w:val="28"/>
        </w:rPr>
        <w:fldChar w:fldCharType="end"/>
      </w:r>
      <w:r>
        <w:rPr>
          <w:sz w:val="28"/>
          <w:szCs w:val="28"/>
        </w:rPr>
        <w:fldChar w:fldCharType="end"/>
      </w:r>
    </w:p>
    <w:p w14:paraId="44CF3BF8">
      <w:pPr>
        <w:pStyle w:val="24"/>
        <w:tabs>
          <w:tab w:val="right" w:leader="dot" w:pos="8998"/>
        </w:tabs>
        <w:spacing w:line="480" w:lineRule="auto"/>
        <w:rPr>
          <w:sz w:val="28"/>
          <w:szCs w:val="28"/>
        </w:rPr>
      </w:pPr>
      <w:r>
        <w:fldChar w:fldCharType="begin"/>
      </w:r>
      <w:r>
        <w:instrText xml:space="preserve"> HYPERLINK \l "_Toc4473" </w:instrText>
      </w:r>
      <w:r>
        <w:fldChar w:fldCharType="separate"/>
      </w:r>
      <w:r>
        <w:rPr>
          <w:rFonts w:hint="eastAsia" w:ascii="仿宋" w:hAnsi="仿宋" w:eastAsia="仿宋" w:cs="宋体"/>
          <w:sz w:val="28"/>
          <w:szCs w:val="28"/>
        </w:rPr>
        <w:t>第五部分　投标文件格式</w:t>
      </w:r>
      <w:r>
        <w:rPr>
          <w:sz w:val="28"/>
          <w:szCs w:val="28"/>
        </w:rPr>
        <w:tab/>
      </w:r>
      <w:r>
        <w:rPr>
          <w:sz w:val="28"/>
          <w:szCs w:val="28"/>
        </w:rPr>
        <w:fldChar w:fldCharType="begin"/>
      </w:r>
      <w:r>
        <w:rPr>
          <w:sz w:val="28"/>
          <w:szCs w:val="28"/>
        </w:rPr>
        <w:instrText xml:space="preserve"> PAGEREF _Toc4473 \h </w:instrText>
      </w:r>
      <w:r>
        <w:rPr>
          <w:sz w:val="28"/>
          <w:szCs w:val="28"/>
        </w:rPr>
        <w:fldChar w:fldCharType="separate"/>
      </w:r>
      <w:r>
        <w:rPr>
          <w:sz w:val="28"/>
          <w:szCs w:val="28"/>
        </w:rPr>
        <w:t>28</w:t>
      </w:r>
      <w:r>
        <w:rPr>
          <w:sz w:val="28"/>
          <w:szCs w:val="28"/>
        </w:rPr>
        <w:fldChar w:fldCharType="end"/>
      </w:r>
      <w:r>
        <w:rPr>
          <w:sz w:val="28"/>
          <w:szCs w:val="28"/>
        </w:rPr>
        <w:fldChar w:fldCharType="end"/>
      </w:r>
    </w:p>
    <w:p w14:paraId="60637D75">
      <w:pPr>
        <w:pStyle w:val="24"/>
        <w:tabs>
          <w:tab w:val="right" w:leader="dot" w:pos="8998"/>
        </w:tabs>
        <w:spacing w:line="480" w:lineRule="auto"/>
        <w:rPr>
          <w:sz w:val="28"/>
          <w:szCs w:val="28"/>
        </w:rPr>
      </w:pPr>
      <w:r>
        <w:fldChar w:fldCharType="begin"/>
      </w:r>
      <w:r>
        <w:instrText xml:space="preserve"> HYPERLINK \l "_Toc14286" </w:instrText>
      </w:r>
      <w:r>
        <w:fldChar w:fldCharType="separate"/>
      </w:r>
      <w:r>
        <w:rPr>
          <w:rFonts w:hint="eastAsia" w:ascii="仿宋" w:hAnsi="仿宋" w:eastAsia="仿宋" w:cs="仿宋"/>
          <w:kern w:val="0"/>
          <w:sz w:val="28"/>
          <w:szCs w:val="72"/>
        </w:rPr>
        <w:t>附件一    评审细则</w:t>
      </w:r>
      <w:r>
        <w:rPr>
          <w:sz w:val="28"/>
          <w:szCs w:val="28"/>
        </w:rPr>
        <w:tab/>
      </w:r>
      <w:r>
        <w:rPr>
          <w:sz w:val="28"/>
          <w:szCs w:val="28"/>
        </w:rPr>
        <w:fldChar w:fldCharType="begin"/>
      </w:r>
      <w:r>
        <w:rPr>
          <w:sz w:val="28"/>
          <w:szCs w:val="28"/>
        </w:rPr>
        <w:instrText xml:space="preserve"> PAGEREF _Toc14286 \h </w:instrText>
      </w:r>
      <w:r>
        <w:rPr>
          <w:sz w:val="28"/>
          <w:szCs w:val="28"/>
        </w:rPr>
        <w:fldChar w:fldCharType="separate"/>
      </w:r>
      <w:r>
        <w:rPr>
          <w:sz w:val="28"/>
          <w:szCs w:val="28"/>
        </w:rPr>
        <w:t>64</w:t>
      </w:r>
      <w:r>
        <w:rPr>
          <w:sz w:val="28"/>
          <w:szCs w:val="28"/>
        </w:rPr>
        <w:fldChar w:fldCharType="end"/>
      </w:r>
      <w:r>
        <w:rPr>
          <w:sz w:val="28"/>
          <w:szCs w:val="28"/>
        </w:rPr>
        <w:fldChar w:fldCharType="end"/>
      </w:r>
    </w:p>
    <w:p w14:paraId="207F6A70">
      <w:pPr>
        <w:pStyle w:val="24"/>
        <w:tabs>
          <w:tab w:val="right" w:leader="dot" w:pos="8998"/>
        </w:tabs>
        <w:spacing w:line="480" w:lineRule="auto"/>
        <w:rPr>
          <w:sz w:val="28"/>
          <w:szCs w:val="28"/>
        </w:rPr>
      </w:pPr>
      <w:r>
        <w:fldChar w:fldCharType="begin"/>
      </w:r>
      <w:r>
        <w:instrText xml:space="preserve"> HYPERLINK \l "_Toc2072" </w:instrText>
      </w:r>
      <w:r>
        <w:fldChar w:fldCharType="separate"/>
      </w:r>
      <w:r>
        <w:rPr>
          <w:rFonts w:hint="eastAsia" w:ascii="仿宋" w:hAnsi="仿宋" w:eastAsia="仿宋" w:cs="仿宋"/>
          <w:kern w:val="0"/>
          <w:sz w:val="28"/>
          <w:szCs w:val="72"/>
        </w:rPr>
        <w:t>附件二    外包装封面参考格式</w:t>
      </w:r>
      <w:r>
        <w:rPr>
          <w:sz w:val="28"/>
          <w:szCs w:val="28"/>
        </w:rPr>
        <w:tab/>
      </w:r>
      <w:r>
        <w:rPr>
          <w:sz w:val="28"/>
          <w:szCs w:val="28"/>
        </w:rPr>
        <w:fldChar w:fldCharType="begin"/>
      </w:r>
      <w:r>
        <w:rPr>
          <w:sz w:val="28"/>
          <w:szCs w:val="28"/>
        </w:rPr>
        <w:instrText xml:space="preserve"> PAGEREF _Toc2072 \h </w:instrText>
      </w:r>
      <w:r>
        <w:rPr>
          <w:sz w:val="28"/>
          <w:szCs w:val="28"/>
        </w:rPr>
        <w:fldChar w:fldCharType="separate"/>
      </w:r>
      <w:r>
        <w:rPr>
          <w:sz w:val="28"/>
          <w:szCs w:val="28"/>
        </w:rPr>
        <w:t>78</w:t>
      </w:r>
      <w:r>
        <w:rPr>
          <w:sz w:val="28"/>
          <w:szCs w:val="28"/>
        </w:rPr>
        <w:fldChar w:fldCharType="end"/>
      </w:r>
      <w:r>
        <w:rPr>
          <w:sz w:val="28"/>
          <w:szCs w:val="28"/>
        </w:rPr>
        <w:fldChar w:fldCharType="end"/>
      </w:r>
    </w:p>
    <w:p w14:paraId="4BE418FC">
      <w:pPr>
        <w:pStyle w:val="48"/>
        <w:spacing w:line="480" w:lineRule="auto"/>
        <w:rPr>
          <w:rFonts w:hint="eastAsia" w:ascii="仿宋" w:hAnsi="仿宋" w:eastAsia="仿宋" w:cs="宋体"/>
          <w:szCs w:val="28"/>
        </w:rPr>
      </w:pPr>
      <w:r>
        <w:rPr>
          <w:rFonts w:hint="eastAsia" w:ascii="仿宋" w:hAnsi="仿宋" w:eastAsia="仿宋" w:cs="宋体"/>
          <w:sz w:val="52"/>
        </w:rPr>
        <w:fldChar w:fldCharType="end"/>
      </w:r>
    </w:p>
    <w:p w14:paraId="0EE31477">
      <w:pPr>
        <w:pStyle w:val="48"/>
        <w:spacing w:line="360" w:lineRule="auto"/>
        <w:rPr>
          <w:rFonts w:hint="eastAsia" w:ascii="仿宋" w:hAnsi="仿宋" w:eastAsia="仿宋" w:cs="宋体"/>
          <w:szCs w:val="28"/>
        </w:rPr>
      </w:pPr>
      <w:r>
        <w:rPr>
          <w:rFonts w:hint="eastAsia" w:ascii="仿宋" w:hAnsi="仿宋" w:eastAsia="仿宋" w:cs="宋体"/>
          <w:szCs w:val="28"/>
        </w:rPr>
        <w:br w:type="page"/>
      </w:r>
    </w:p>
    <w:p w14:paraId="497580E9">
      <w:pPr>
        <w:pStyle w:val="48"/>
        <w:spacing w:line="480" w:lineRule="auto"/>
        <w:rPr>
          <w:rFonts w:hint="eastAsia" w:ascii="仿宋" w:hAnsi="仿宋" w:eastAsia="仿宋" w:cs="宋体"/>
          <w:szCs w:val="28"/>
        </w:rPr>
      </w:pPr>
    </w:p>
    <w:p w14:paraId="4D2F02E5">
      <w:pPr>
        <w:pStyle w:val="48"/>
        <w:spacing w:line="480" w:lineRule="auto"/>
        <w:rPr>
          <w:rFonts w:hint="eastAsia" w:ascii="仿宋" w:hAnsi="仿宋" w:eastAsia="仿宋" w:cs="宋体"/>
          <w:szCs w:val="28"/>
        </w:rPr>
      </w:pPr>
    </w:p>
    <w:p w14:paraId="5EAB6E1C">
      <w:pPr>
        <w:pStyle w:val="48"/>
        <w:spacing w:line="480" w:lineRule="auto"/>
        <w:rPr>
          <w:rFonts w:hint="eastAsia" w:ascii="仿宋" w:hAnsi="仿宋" w:eastAsia="仿宋" w:cs="宋体"/>
          <w:szCs w:val="28"/>
        </w:rPr>
      </w:pPr>
    </w:p>
    <w:p w14:paraId="0E640C20">
      <w:pPr>
        <w:pStyle w:val="48"/>
        <w:spacing w:line="480" w:lineRule="auto"/>
        <w:rPr>
          <w:rFonts w:hint="eastAsia" w:ascii="仿宋" w:hAnsi="仿宋" w:eastAsia="仿宋" w:cs="宋体"/>
          <w:szCs w:val="28"/>
        </w:rPr>
      </w:pPr>
    </w:p>
    <w:p w14:paraId="4D64771C">
      <w:pPr>
        <w:pStyle w:val="48"/>
        <w:spacing w:line="480" w:lineRule="auto"/>
        <w:rPr>
          <w:rFonts w:hint="eastAsia" w:ascii="仿宋" w:hAnsi="仿宋" w:eastAsia="仿宋" w:cs="宋体"/>
          <w:szCs w:val="28"/>
        </w:rPr>
      </w:pPr>
    </w:p>
    <w:p w14:paraId="525E3E73">
      <w:pPr>
        <w:pStyle w:val="48"/>
        <w:spacing w:line="480" w:lineRule="auto"/>
        <w:rPr>
          <w:rFonts w:hint="eastAsia" w:ascii="仿宋" w:hAnsi="仿宋" w:eastAsia="仿宋" w:cs="宋体"/>
          <w:sz w:val="44"/>
        </w:rPr>
        <w:sectPr>
          <w:footerReference r:id="rId6" w:type="default"/>
          <w:pgSz w:w="11906" w:h="16838"/>
          <w:pgMar w:top="1440" w:right="1468" w:bottom="1440" w:left="1440" w:header="851" w:footer="992" w:gutter="0"/>
          <w:pgNumType w:start="2"/>
          <w:cols w:space="720" w:num="1"/>
          <w:docGrid w:linePitch="462" w:charSpace="0"/>
        </w:sectPr>
      </w:pPr>
      <w:bookmarkStart w:id="0" w:name="_Toc22217"/>
      <w:r>
        <w:rPr>
          <w:rFonts w:hint="eastAsia" w:ascii="仿宋" w:hAnsi="仿宋" w:eastAsia="仿宋" w:cs="宋体"/>
          <w:sz w:val="44"/>
        </w:rPr>
        <w:t>第一部分 投标邀请函</w:t>
      </w:r>
      <w:bookmarkEnd w:id="0"/>
    </w:p>
    <w:p w14:paraId="0BDBE6E8">
      <w:pPr>
        <w:spacing w:line="360" w:lineRule="auto"/>
        <w:ind w:firstLine="132" w:firstLineChars="47"/>
        <w:jc w:val="center"/>
        <w:rPr>
          <w:rFonts w:hint="eastAsia" w:ascii="仿宋" w:hAnsi="仿宋" w:eastAsia="仿宋" w:cs="宋体"/>
          <w:b/>
          <w:kern w:val="0"/>
          <w:sz w:val="28"/>
          <w:szCs w:val="28"/>
        </w:rPr>
      </w:pPr>
      <w:r>
        <w:rPr>
          <w:rFonts w:hint="eastAsia" w:ascii="仿宋" w:hAnsi="仿宋" w:eastAsia="仿宋" w:cs="宋体"/>
          <w:b/>
          <w:kern w:val="0"/>
          <w:sz w:val="28"/>
          <w:szCs w:val="28"/>
        </w:rPr>
        <w:t>佛山市南海区超盈公物仓管理有限公司2026-2029年度运输和装卸服务</w:t>
      </w:r>
    </w:p>
    <w:p w14:paraId="63E1ADF8">
      <w:pPr>
        <w:spacing w:line="360" w:lineRule="auto"/>
        <w:ind w:firstLine="132" w:firstLineChars="47"/>
        <w:jc w:val="center"/>
        <w:rPr>
          <w:rFonts w:hint="eastAsia" w:ascii="仿宋" w:hAnsi="仿宋" w:eastAsia="仿宋" w:cs="宋体"/>
          <w:b/>
          <w:kern w:val="0"/>
          <w:sz w:val="32"/>
          <w:szCs w:val="32"/>
        </w:rPr>
      </w:pPr>
      <w:r>
        <w:rPr>
          <w:rFonts w:hint="eastAsia" w:ascii="仿宋" w:hAnsi="仿宋" w:eastAsia="仿宋" w:cs="宋体"/>
          <w:b/>
          <w:kern w:val="0"/>
          <w:sz w:val="28"/>
          <w:szCs w:val="28"/>
        </w:rPr>
        <w:t>投标邀请函</w:t>
      </w:r>
    </w:p>
    <w:p w14:paraId="1C732D5D">
      <w:pPr>
        <w:spacing w:line="360" w:lineRule="auto"/>
        <w:rPr>
          <w:rFonts w:hint="eastAsia" w:ascii="仿宋" w:hAnsi="仿宋" w:eastAsia="仿宋" w:cs="宋体"/>
          <w:sz w:val="24"/>
        </w:rPr>
      </w:pPr>
      <w:r>
        <w:rPr>
          <w:rFonts w:hint="eastAsia" w:ascii="仿宋" w:hAnsi="仿宋" w:eastAsia="仿宋" w:cs="宋体"/>
        </w:rPr>
        <w:t xml:space="preserve">    </w:t>
      </w:r>
      <w:r>
        <w:rPr>
          <w:rFonts w:hint="eastAsia" w:ascii="仿宋" w:hAnsi="仿宋" w:eastAsia="仿宋" w:cs="宋体"/>
          <w:sz w:val="24"/>
        </w:rPr>
        <w:t>广东宏正工程咨询有限公司受佛山市南海区超盈公物仓管理有限公司的委托，对佛山市南海区超盈公物仓管理有限公司2026-2029年度运输和装卸服务进行公开招标采购，欢迎符合资格条件的投标人投标。</w:t>
      </w:r>
    </w:p>
    <w:p w14:paraId="5024DB1D">
      <w:pPr>
        <w:spacing w:line="360" w:lineRule="auto"/>
        <w:rPr>
          <w:rFonts w:hint="eastAsia" w:ascii="仿宋" w:hAnsi="仿宋" w:eastAsia="仿宋" w:cs="宋体"/>
          <w:sz w:val="24"/>
        </w:rPr>
      </w:pPr>
      <w:r>
        <w:rPr>
          <w:rFonts w:hint="eastAsia" w:ascii="仿宋" w:hAnsi="仿宋" w:eastAsia="仿宋" w:cs="宋体"/>
          <w:b/>
          <w:bCs/>
          <w:sz w:val="24"/>
        </w:rPr>
        <w:t>一、采购项目编号：</w:t>
      </w:r>
      <w:r>
        <w:rPr>
          <w:rFonts w:hint="eastAsia" w:ascii="仿宋" w:hAnsi="仿宋" w:eastAsia="仿宋" w:cs="宋体"/>
          <w:sz w:val="24"/>
          <w:lang w:eastAsia="zh-CN"/>
        </w:rPr>
        <w:t>GZT-202608170816</w:t>
      </w:r>
      <w:r>
        <w:rPr>
          <w:rFonts w:hint="eastAsia" w:ascii="仿宋" w:hAnsi="仿宋" w:eastAsia="仿宋" w:cs="宋体"/>
          <w:sz w:val="24"/>
        </w:rPr>
        <w:tab/>
      </w:r>
    </w:p>
    <w:p w14:paraId="60F54661">
      <w:pPr>
        <w:tabs>
          <w:tab w:val="left" w:pos="2310"/>
        </w:tabs>
        <w:spacing w:line="360" w:lineRule="auto"/>
        <w:rPr>
          <w:rFonts w:hint="eastAsia" w:ascii="仿宋" w:hAnsi="仿宋" w:eastAsia="仿宋" w:cs="宋体"/>
          <w:sz w:val="24"/>
        </w:rPr>
      </w:pPr>
      <w:r>
        <w:rPr>
          <w:rFonts w:hint="eastAsia" w:ascii="仿宋" w:hAnsi="仿宋" w:eastAsia="仿宋" w:cs="宋体"/>
          <w:b/>
          <w:bCs/>
          <w:sz w:val="24"/>
        </w:rPr>
        <w:t>二、采购项目名称：</w:t>
      </w:r>
      <w:r>
        <w:rPr>
          <w:rFonts w:hint="eastAsia" w:ascii="仿宋" w:hAnsi="仿宋" w:eastAsia="仿宋" w:cs="宋体"/>
          <w:sz w:val="24"/>
        </w:rPr>
        <w:t xml:space="preserve">佛山市南海区超盈公物仓管理有限公司2026-2029年度运输和装卸服务 </w:t>
      </w:r>
    </w:p>
    <w:p w14:paraId="2960BCCC">
      <w:pPr>
        <w:spacing w:line="360" w:lineRule="auto"/>
        <w:rPr>
          <w:rFonts w:hint="eastAsia" w:ascii="仿宋" w:hAnsi="仿宋" w:eastAsia="仿宋" w:cs="宋体"/>
          <w:sz w:val="24"/>
        </w:rPr>
      </w:pPr>
      <w:r>
        <w:rPr>
          <w:rFonts w:hint="eastAsia" w:ascii="仿宋" w:hAnsi="仿宋" w:eastAsia="仿宋" w:cs="宋体"/>
          <w:b/>
          <w:bCs/>
          <w:sz w:val="24"/>
        </w:rPr>
        <w:t>三、采购性质：</w:t>
      </w:r>
      <w:r>
        <w:rPr>
          <w:rFonts w:hint="eastAsia" w:ascii="仿宋" w:hAnsi="仿宋" w:eastAsia="仿宋" w:cs="宋体"/>
          <w:sz w:val="24"/>
        </w:rPr>
        <w:t>企业采购</w:t>
      </w:r>
    </w:p>
    <w:p w14:paraId="1AFCF163">
      <w:pPr>
        <w:spacing w:line="360" w:lineRule="auto"/>
        <w:rPr>
          <w:rFonts w:hint="eastAsia" w:ascii="仿宋" w:hAnsi="仿宋" w:eastAsia="仿宋" w:cs="宋体"/>
          <w:sz w:val="24"/>
          <w:highlight w:val="none"/>
        </w:rPr>
      </w:pPr>
      <w:r>
        <w:rPr>
          <w:rFonts w:hint="eastAsia" w:ascii="仿宋" w:hAnsi="仿宋" w:eastAsia="仿宋" w:cs="宋体"/>
          <w:b/>
          <w:bCs/>
          <w:sz w:val="24"/>
        </w:rPr>
        <w:t>四、项目类型：</w:t>
      </w:r>
      <w:r>
        <w:rPr>
          <w:rFonts w:hint="eastAsia" w:ascii="仿宋" w:hAnsi="仿宋" w:eastAsia="仿宋" w:cs="宋体"/>
          <w:sz w:val="24"/>
        </w:rPr>
        <w:t>服务类</w:t>
      </w:r>
    </w:p>
    <w:p w14:paraId="09DC70B0">
      <w:pPr>
        <w:spacing w:line="360" w:lineRule="auto"/>
        <w:rPr>
          <w:rFonts w:hint="eastAsia" w:ascii="仿宋" w:hAnsi="仿宋" w:eastAsia="仿宋" w:cs="宋体"/>
          <w:sz w:val="24"/>
          <w:highlight w:val="none"/>
        </w:rPr>
      </w:pPr>
      <w:r>
        <w:rPr>
          <w:rFonts w:hint="eastAsia" w:ascii="仿宋" w:hAnsi="仿宋" w:eastAsia="仿宋" w:cs="宋体"/>
          <w:b/>
          <w:bCs/>
          <w:sz w:val="24"/>
          <w:highlight w:val="none"/>
        </w:rPr>
        <w:t>五、采购项目预算金额：</w:t>
      </w:r>
      <w:r>
        <w:rPr>
          <w:rFonts w:hint="eastAsia" w:ascii="仿宋" w:hAnsi="仿宋" w:eastAsia="仿宋" w:cs="宋体"/>
          <w:sz w:val="24"/>
          <w:highlight w:val="none"/>
        </w:rPr>
        <w:t>/</w:t>
      </w:r>
    </w:p>
    <w:p w14:paraId="50BE50B6">
      <w:pPr>
        <w:spacing w:line="360" w:lineRule="auto"/>
        <w:rPr>
          <w:rFonts w:hint="eastAsia" w:ascii="仿宋" w:hAnsi="仿宋" w:eastAsia="仿宋" w:cs="宋体"/>
          <w:sz w:val="24"/>
          <w:highlight w:val="none"/>
        </w:rPr>
      </w:pPr>
      <w:r>
        <w:rPr>
          <w:rFonts w:hint="eastAsia" w:ascii="仿宋" w:hAnsi="仿宋" w:eastAsia="仿宋" w:cs="宋体"/>
          <w:b/>
          <w:bCs/>
          <w:sz w:val="24"/>
          <w:highlight w:val="none"/>
        </w:rPr>
        <w:t>六、采购项目内容及需求：</w:t>
      </w:r>
      <w:r>
        <w:rPr>
          <w:rFonts w:hint="eastAsia" w:ascii="仿宋" w:hAnsi="仿宋" w:eastAsia="仿宋" w:cs="宋体"/>
          <w:sz w:val="24"/>
          <w:highlight w:val="none"/>
        </w:rPr>
        <w:t>采购人拟采购一家单位为其提供2026-2029年度运输和装卸服务，搬运费以实际发生量</w:t>
      </w:r>
      <w:r>
        <w:rPr>
          <w:rFonts w:hint="eastAsia" w:ascii="仿宋" w:hAnsi="仿宋" w:eastAsia="仿宋" w:cs="宋体"/>
          <w:strike w:val="0"/>
          <w:sz w:val="24"/>
          <w:highlight w:val="none"/>
        </w:rPr>
        <w:t>按季度</w:t>
      </w:r>
      <w:r>
        <w:rPr>
          <w:rFonts w:hint="eastAsia" w:ascii="仿宋" w:hAnsi="仿宋" w:eastAsia="仿宋" w:cs="宋体"/>
          <w:sz w:val="24"/>
          <w:highlight w:val="none"/>
        </w:rPr>
        <w:t>结算支付。</w:t>
      </w:r>
      <w:r>
        <w:rPr>
          <w:rFonts w:hint="eastAsia" w:ascii="仿宋" w:hAnsi="仿宋" w:eastAsia="仿宋" w:cs="仿宋"/>
          <w:sz w:val="24"/>
          <w:highlight w:val="none"/>
        </w:rPr>
        <w:t>具体内容请详见用户需求。</w:t>
      </w:r>
    </w:p>
    <w:p w14:paraId="18E2BC38">
      <w:pPr>
        <w:spacing w:line="360" w:lineRule="auto"/>
        <w:rPr>
          <w:rFonts w:hint="eastAsia" w:ascii="仿宋" w:hAnsi="仿宋" w:eastAsia="仿宋" w:cs="宋体"/>
          <w:b/>
          <w:bCs/>
          <w:sz w:val="24"/>
          <w:highlight w:val="none"/>
        </w:rPr>
      </w:pPr>
      <w:r>
        <w:rPr>
          <w:rFonts w:hint="eastAsia" w:ascii="仿宋" w:hAnsi="仿宋" w:eastAsia="仿宋" w:cs="宋体"/>
          <w:b/>
          <w:bCs/>
          <w:sz w:val="24"/>
          <w:highlight w:val="none"/>
        </w:rPr>
        <w:t>七、投标人资格：</w:t>
      </w:r>
    </w:p>
    <w:p w14:paraId="17F59CD2">
      <w:pPr>
        <w:spacing w:line="360" w:lineRule="auto"/>
        <w:ind w:firstLine="360" w:firstLineChars="150"/>
        <w:rPr>
          <w:rFonts w:hint="eastAsia" w:ascii="仿宋" w:hAnsi="仿宋" w:eastAsia="仿宋" w:cs="宋体"/>
          <w:sz w:val="24"/>
        </w:rPr>
      </w:pPr>
      <w:r>
        <w:rPr>
          <w:rFonts w:hint="eastAsia" w:ascii="仿宋" w:hAnsi="仿宋" w:eastAsia="仿宋" w:cs="宋体"/>
          <w:sz w:val="24"/>
        </w:rPr>
        <w:t>1、投标人应符合下列规定的条件：</w:t>
      </w:r>
    </w:p>
    <w:p w14:paraId="3EF1DBF7">
      <w:pPr>
        <w:spacing w:line="360" w:lineRule="auto"/>
        <w:ind w:firstLine="360" w:firstLineChars="150"/>
        <w:rPr>
          <w:rFonts w:hint="eastAsia" w:ascii="仿宋" w:hAnsi="仿宋" w:eastAsia="仿宋" w:cs="宋体"/>
          <w:sz w:val="24"/>
        </w:rPr>
      </w:pPr>
      <w:r>
        <w:rPr>
          <w:rFonts w:hint="eastAsia" w:ascii="仿宋" w:hAnsi="仿宋" w:eastAsia="仿宋" w:cs="宋体"/>
          <w:sz w:val="24"/>
        </w:rPr>
        <w:t>1.1具有独立承担民事责任的能力：营业执照（或事业单位法人证书或社会团体法人登记证书）扫描件等证明文件或者自然人身份证正反面扫描件；</w:t>
      </w:r>
    </w:p>
    <w:p w14:paraId="0B884EA0">
      <w:pPr>
        <w:spacing w:line="360" w:lineRule="auto"/>
        <w:ind w:firstLine="360" w:firstLineChars="150"/>
        <w:rPr>
          <w:rFonts w:hint="eastAsia" w:ascii="仿宋" w:hAnsi="仿宋" w:eastAsia="仿宋" w:cs="宋体"/>
          <w:sz w:val="24"/>
        </w:rPr>
      </w:pPr>
      <w:r>
        <w:rPr>
          <w:rFonts w:hint="eastAsia" w:ascii="仿宋" w:hAnsi="仿宋" w:eastAsia="仿宋" w:cs="宋体"/>
          <w:sz w:val="24"/>
        </w:rPr>
        <w:t>1.2</w:t>
      </w:r>
      <w:r>
        <w:rPr>
          <w:rFonts w:hint="eastAsia" w:ascii="仿宋" w:hAnsi="仿宋" w:eastAsia="仿宋" w:cs="仿宋"/>
          <w:sz w:val="24"/>
        </w:rPr>
        <w:t>履行合同所必须专业技术能力：</w:t>
      </w:r>
      <w:r>
        <w:rPr>
          <w:rFonts w:hint="eastAsia" w:ascii="仿宋" w:hAnsi="仿宋" w:eastAsia="仿宋" w:cs="宋体"/>
          <w:sz w:val="24"/>
        </w:rPr>
        <w:t>提供具备履行合同所必需的设备和专业技术能力的证明材料或提供《投标人资格信用承诺函》；</w:t>
      </w:r>
    </w:p>
    <w:p w14:paraId="27C6B878">
      <w:pPr>
        <w:spacing w:line="360" w:lineRule="auto"/>
        <w:ind w:firstLine="360" w:firstLineChars="150"/>
        <w:rPr>
          <w:rFonts w:hint="eastAsia" w:ascii="仿宋" w:hAnsi="仿宋" w:eastAsia="仿宋" w:cs="宋体"/>
          <w:sz w:val="24"/>
        </w:rPr>
      </w:pPr>
      <w:r>
        <w:rPr>
          <w:rFonts w:hint="eastAsia" w:ascii="仿宋" w:hAnsi="仿宋" w:eastAsia="仿宋" w:cs="宋体"/>
          <w:sz w:val="24"/>
        </w:rPr>
        <w:t xml:space="preserve">1.3具有良好的商业信誉和健全的财务会计制度：提供下列材料复印件之一即可： </w:t>
      </w:r>
    </w:p>
    <w:p w14:paraId="72113F3D">
      <w:pPr>
        <w:spacing w:line="360" w:lineRule="auto"/>
        <w:ind w:firstLine="360" w:firstLineChars="150"/>
        <w:rPr>
          <w:rFonts w:hint="eastAsia" w:ascii="仿宋" w:hAnsi="仿宋" w:eastAsia="仿宋" w:cs="宋体"/>
          <w:sz w:val="24"/>
        </w:rPr>
      </w:pPr>
      <w:r>
        <w:rPr>
          <w:rFonts w:hint="eastAsia" w:ascii="仿宋" w:hAnsi="仿宋" w:eastAsia="仿宋" w:cs="宋体"/>
          <w:sz w:val="24"/>
        </w:rPr>
        <w:t>（1) 经审计的2025年度的财务报告(要求：由第三方会计师事务所出具并加盖其公章，且能反映审计结论)；如为2026年新成立的公司，应提供成立至投标截止时间止任意一个月的公司财务状况报告；</w:t>
      </w:r>
    </w:p>
    <w:p w14:paraId="2472EF50">
      <w:pPr>
        <w:spacing w:line="360" w:lineRule="auto"/>
        <w:ind w:firstLine="360" w:firstLineChars="150"/>
        <w:rPr>
          <w:rFonts w:hint="eastAsia" w:ascii="仿宋" w:hAnsi="仿宋" w:eastAsia="仿宋" w:cs="宋体"/>
          <w:sz w:val="24"/>
        </w:rPr>
      </w:pPr>
      <w:r>
        <w:rPr>
          <w:rFonts w:hint="eastAsia" w:ascii="仿宋" w:hAnsi="仿宋" w:eastAsia="仿宋" w:cs="宋体"/>
          <w:sz w:val="24"/>
        </w:rPr>
        <w:t>（2）基本开户银行出具的资信证明（要求：投标截止之日前6个月内（含投标截止时间当月）且在有效期内的，能够清晰反映投标人的商业信誉情况，如成立时间不足6个月的，按成立时间提供，如资信证明不能体现基本开户账户的，应另附开户许可证或提供由银行开具的《基本存款账户信息》）。</w:t>
      </w:r>
    </w:p>
    <w:p w14:paraId="03796D42">
      <w:pPr>
        <w:spacing w:line="360" w:lineRule="auto"/>
        <w:ind w:firstLine="360" w:firstLineChars="150"/>
        <w:rPr>
          <w:rFonts w:hint="eastAsia" w:ascii="仿宋" w:hAnsi="仿宋" w:eastAsia="仿宋" w:cs="宋体"/>
          <w:sz w:val="24"/>
        </w:rPr>
      </w:pPr>
      <w:r>
        <w:rPr>
          <w:rFonts w:hint="eastAsia" w:ascii="仿宋" w:hAnsi="仿宋" w:eastAsia="仿宋" w:cs="宋体"/>
          <w:sz w:val="24"/>
        </w:rPr>
        <w:t>（3）提供《投标人资格信用承诺函》。</w:t>
      </w:r>
    </w:p>
    <w:p w14:paraId="42EF691B">
      <w:pPr>
        <w:spacing w:line="360" w:lineRule="auto"/>
        <w:ind w:firstLine="360" w:firstLineChars="150"/>
        <w:rPr>
          <w:rFonts w:hint="eastAsia" w:ascii="仿宋" w:hAnsi="仿宋" w:eastAsia="仿宋" w:cs="宋体"/>
          <w:sz w:val="24"/>
        </w:rPr>
      </w:pPr>
      <w:r>
        <w:rPr>
          <w:rFonts w:hint="eastAsia" w:ascii="仿宋" w:hAnsi="仿宋" w:eastAsia="仿宋" w:cs="宋体"/>
          <w:sz w:val="24"/>
        </w:rPr>
        <w:t>1.4有依法缴纳税收和</w:t>
      </w:r>
      <w:r>
        <w:rPr>
          <w:rFonts w:ascii="仿宋" w:hAnsi="仿宋" w:eastAsia="仿宋" w:cs="宋体"/>
          <w:sz w:val="24"/>
        </w:rPr>
        <w:t>社会保障资金</w:t>
      </w:r>
      <w:r>
        <w:rPr>
          <w:rFonts w:hint="eastAsia" w:ascii="仿宋" w:hAnsi="仿宋" w:eastAsia="仿宋" w:cs="宋体"/>
          <w:sz w:val="24"/>
        </w:rPr>
        <w:t>的良好记录：提供投标文件递交截止日前6个月内（含提交投标文件截止时间当月）任意1个月依法缴纳税收和社会保障资金的相关材料（如依法免税或不需要缴纳社会保障资金的，提供相应证明材料）复印件，或提供《投标人资格信用承诺函》。</w:t>
      </w:r>
    </w:p>
    <w:p w14:paraId="715AEBB9">
      <w:pPr>
        <w:spacing w:line="360" w:lineRule="auto"/>
        <w:ind w:firstLine="360" w:firstLineChars="150"/>
        <w:rPr>
          <w:rFonts w:hint="eastAsia" w:ascii="仿宋" w:hAnsi="仿宋" w:eastAsia="仿宋" w:cs="宋体"/>
          <w:sz w:val="24"/>
        </w:rPr>
      </w:pPr>
      <w:r>
        <w:rPr>
          <w:rFonts w:hint="eastAsia" w:ascii="仿宋" w:hAnsi="仿宋" w:eastAsia="仿宋" w:cs="宋体"/>
          <w:sz w:val="24"/>
        </w:rPr>
        <w:t>1.5参加采购活动前三年内，在经营活动中没有重大违法记录：提供《投标人资格信用承诺函》。重大违法记录，是指投标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6B8FFFF9">
      <w:pPr>
        <w:spacing w:line="360" w:lineRule="auto"/>
        <w:ind w:firstLine="360" w:firstLineChars="150"/>
        <w:rPr>
          <w:rFonts w:hint="eastAsia" w:ascii="仿宋" w:hAnsi="仿宋" w:eastAsia="仿宋" w:cs="宋体"/>
          <w:sz w:val="24"/>
        </w:rPr>
      </w:pPr>
      <w:r>
        <w:rPr>
          <w:rFonts w:hint="eastAsia" w:ascii="仿宋" w:hAnsi="仿宋" w:eastAsia="仿宋" w:cs="宋体"/>
          <w:sz w:val="24"/>
        </w:rPr>
        <w:t>2、投标人应未被列入“信用中国”网站（www.creditchina.gov.cn）“失信被执行人或重大税收违法失信主体”记录名单。（以资格审查期间查询投标人在“信用中国”网站相关主体信用记录结果</w:t>
      </w:r>
      <w:r>
        <w:rPr>
          <w:rFonts w:hint="eastAsia" w:ascii="仿宋" w:hAnsi="仿宋" w:eastAsia="仿宋" w:cs="仿宋"/>
          <w:sz w:val="24"/>
        </w:rPr>
        <w:t>查询结果</w:t>
      </w:r>
      <w:r>
        <w:rPr>
          <w:rFonts w:hint="eastAsia" w:ascii="仿宋" w:hAnsi="仿宋" w:eastAsia="仿宋" w:cs="宋体"/>
          <w:sz w:val="24"/>
        </w:rPr>
        <w:t>为准。如相关失信记录已失效，投标人需在资格审查资料中附相关证明资料。）</w:t>
      </w:r>
    </w:p>
    <w:p w14:paraId="75BD77E1">
      <w:pPr>
        <w:spacing w:line="360" w:lineRule="auto"/>
        <w:ind w:firstLine="360" w:firstLineChars="150"/>
        <w:rPr>
          <w:rFonts w:hint="eastAsia" w:ascii="仿宋" w:hAnsi="仿宋" w:eastAsia="仿宋" w:cs="宋体"/>
          <w:sz w:val="24"/>
        </w:rPr>
      </w:pPr>
      <w:r>
        <w:rPr>
          <w:rFonts w:hint="eastAsia" w:ascii="仿宋" w:hAnsi="仿宋" w:eastAsia="仿宋" w:cs="宋体"/>
          <w:sz w:val="24"/>
        </w:rPr>
        <w:t>3、单位</w:t>
      </w:r>
      <w:r>
        <w:rPr>
          <w:rFonts w:hint="eastAsia" w:ascii="仿宋" w:hAnsi="仿宋" w:eastAsia="仿宋" w:cs="宋体"/>
          <w:color w:val="auto"/>
          <w:sz w:val="24"/>
        </w:rPr>
        <w:t>负责人为同一人或者存在直接控股、管理关系的不同投标人，不得同时参加本采购项目投标。</w:t>
      </w:r>
      <w:r>
        <w:rPr>
          <w:rFonts w:hint="eastAsia" w:ascii="仿宋" w:hAnsi="仿宋" w:eastAsia="仿宋" w:cs="宋体"/>
          <w:strike w:val="0"/>
          <w:color w:val="auto"/>
          <w:sz w:val="24"/>
          <w:highlight w:val="none"/>
        </w:rPr>
        <w:t>投标人应</w:t>
      </w:r>
      <w:r>
        <w:rPr>
          <w:rFonts w:hint="eastAsia" w:ascii="仿宋" w:hAnsi="仿宋" w:eastAsia="仿宋" w:cs="宋体"/>
          <w:color w:val="auto"/>
          <w:sz w:val="24"/>
        </w:rPr>
        <w:t>提供《关于</w:t>
      </w:r>
      <w:r>
        <w:rPr>
          <w:rFonts w:hint="eastAsia" w:ascii="仿宋" w:hAnsi="仿宋" w:eastAsia="仿宋" w:cs="宋体"/>
          <w:sz w:val="24"/>
        </w:rPr>
        <w:t>资格的声明函》。</w:t>
      </w:r>
    </w:p>
    <w:p w14:paraId="6EC97180">
      <w:pPr>
        <w:spacing w:line="360" w:lineRule="auto"/>
        <w:rPr>
          <w:rFonts w:hint="eastAsia" w:ascii="仿宋" w:hAnsi="仿宋" w:eastAsia="仿宋" w:cs="宋体"/>
          <w:sz w:val="24"/>
        </w:rPr>
      </w:pPr>
      <w:r>
        <w:rPr>
          <w:rFonts w:hint="eastAsia" w:ascii="仿宋" w:hAnsi="仿宋" w:eastAsia="仿宋" w:cs="宋体"/>
          <w:sz w:val="24"/>
        </w:rPr>
        <w:t xml:space="preserve">   4、本项目不接受联合体投标。</w:t>
      </w:r>
    </w:p>
    <w:p w14:paraId="0A8F94F8">
      <w:pPr>
        <w:spacing w:line="360" w:lineRule="auto"/>
        <w:rPr>
          <w:rFonts w:hint="eastAsia" w:ascii="仿宋" w:hAnsi="仿宋" w:eastAsia="仿宋" w:cs="宋体"/>
          <w:sz w:val="24"/>
        </w:rPr>
      </w:pPr>
      <w:r>
        <w:rPr>
          <w:rFonts w:hint="eastAsia" w:ascii="仿宋" w:hAnsi="仿宋" w:eastAsia="仿宋" w:cs="宋体"/>
          <w:b/>
          <w:sz w:val="24"/>
        </w:rPr>
        <w:t>八、获取</w:t>
      </w:r>
      <w:r>
        <w:rPr>
          <w:rFonts w:hint="eastAsia" w:ascii="仿宋" w:hAnsi="仿宋" w:eastAsia="仿宋" w:cs="仿宋"/>
          <w:b/>
          <w:sz w:val="24"/>
        </w:rPr>
        <w:t>招标文件</w:t>
      </w:r>
      <w:r>
        <w:rPr>
          <w:rFonts w:hint="eastAsia" w:ascii="仿宋" w:hAnsi="仿宋" w:eastAsia="仿宋" w:cs="宋体"/>
          <w:b/>
          <w:sz w:val="24"/>
        </w:rPr>
        <w:t>方法：</w:t>
      </w:r>
      <w:r>
        <w:rPr>
          <w:rFonts w:hint="eastAsia" w:ascii="仿宋" w:hAnsi="仿宋" w:eastAsia="仿宋"/>
          <w:b/>
          <w:kern w:val="0"/>
          <w:sz w:val="24"/>
        </w:rPr>
        <w:t>（自行下载）</w:t>
      </w:r>
    </w:p>
    <w:p w14:paraId="35B28169">
      <w:pPr>
        <w:spacing w:line="360" w:lineRule="auto"/>
        <w:rPr>
          <w:rFonts w:hint="eastAsia" w:ascii="仿宋" w:hAnsi="仿宋" w:eastAsia="仿宋" w:cs="宋体"/>
          <w:sz w:val="24"/>
        </w:rPr>
      </w:pPr>
      <w:r>
        <w:rPr>
          <w:rFonts w:hint="eastAsia" w:ascii="仿宋" w:hAnsi="仿宋" w:eastAsia="仿宋"/>
          <w:b/>
          <w:kern w:val="0"/>
          <w:sz w:val="24"/>
        </w:rPr>
        <w:t>招标文件</w:t>
      </w:r>
      <w:r>
        <w:rPr>
          <w:rFonts w:hint="eastAsia" w:ascii="仿宋" w:hAnsi="仿宋" w:eastAsia="仿宋" w:cs="宋体"/>
          <w:b/>
          <w:kern w:val="0"/>
          <w:sz w:val="24"/>
          <w:szCs w:val="21"/>
        </w:rPr>
        <w:t>详见附件：</w:t>
      </w:r>
      <w:r>
        <w:rPr>
          <w:rFonts w:hint="eastAsia" w:ascii="仿宋" w:hAnsi="仿宋" w:eastAsia="仿宋"/>
          <w:b/>
          <w:kern w:val="0"/>
          <w:sz w:val="24"/>
        </w:rPr>
        <w:t>招标文件</w:t>
      </w:r>
      <w:r>
        <w:rPr>
          <w:rFonts w:hint="eastAsia" w:ascii="仿宋" w:hAnsi="仿宋" w:eastAsia="仿宋" w:cs="宋体"/>
          <w:b/>
          <w:kern w:val="0"/>
          <w:sz w:val="24"/>
          <w:szCs w:val="21"/>
        </w:rPr>
        <w:t>下载。</w:t>
      </w:r>
    </w:p>
    <w:p w14:paraId="6D73C57D">
      <w:pPr>
        <w:spacing w:line="360" w:lineRule="auto"/>
        <w:ind w:left="-1" w:leftChars="0" w:firstLine="0" w:firstLineChars="0"/>
        <w:rPr>
          <w:rFonts w:hint="eastAsia" w:ascii="仿宋" w:hAnsi="仿宋" w:eastAsia="仿宋" w:cs="宋体"/>
          <w:sz w:val="24"/>
        </w:rPr>
      </w:pPr>
      <w:r>
        <w:rPr>
          <w:rFonts w:hint="eastAsia" w:ascii="仿宋" w:hAnsi="仿宋" w:eastAsia="仿宋" w:cs="宋体"/>
          <w:b/>
          <w:bCs/>
          <w:sz w:val="24"/>
        </w:rPr>
        <w:t>九、递交投标文件时间：</w:t>
      </w:r>
      <w:r>
        <w:rPr>
          <w:rFonts w:hint="eastAsia" w:ascii="仿宋" w:hAnsi="仿宋" w:eastAsia="仿宋" w:cs="宋体"/>
          <w:sz w:val="24"/>
        </w:rPr>
        <w:t>自2026年</w:t>
      </w:r>
      <w:r>
        <w:rPr>
          <w:rFonts w:hint="eastAsia" w:ascii="仿宋" w:hAnsi="仿宋" w:eastAsia="仿宋" w:cs="宋体"/>
          <w:sz w:val="24"/>
          <w:lang w:val="en-US" w:eastAsia="zh-CN"/>
        </w:rPr>
        <w:t>10</w:t>
      </w:r>
      <w:r>
        <w:rPr>
          <w:rFonts w:hint="eastAsia" w:ascii="仿宋" w:hAnsi="仿宋" w:eastAsia="仿宋" w:cs="宋体"/>
          <w:sz w:val="24"/>
        </w:rPr>
        <w:t>月</w:t>
      </w:r>
      <w:r>
        <w:rPr>
          <w:rFonts w:hint="eastAsia" w:ascii="仿宋" w:hAnsi="仿宋" w:eastAsia="仿宋" w:cs="宋体"/>
          <w:sz w:val="24"/>
          <w:lang w:val="en-US" w:eastAsia="zh-CN"/>
        </w:rPr>
        <w:t>9</w:t>
      </w:r>
      <w:r>
        <w:rPr>
          <w:rFonts w:hint="eastAsia" w:ascii="仿宋" w:hAnsi="仿宋" w:eastAsia="仿宋" w:cs="宋体"/>
          <w:sz w:val="24"/>
        </w:rPr>
        <w:t>日上午</w:t>
      </w:r>
      <w:r>
        <w:rPr>
          <w:rFonts w:hint="eastAsia" w:ascii="仿宋" w:hAnsi="仿宋" w:eastAsia="仿宋" w:cs="宋体"/>
          <w:sz w:val="24"/>
          <w:lang w:val="en-US" w:eastAsia="zh-CN"/>
        </w:rPr>
        <w:t>9</w:t>
      </w:r>
      <w:r>
        <w:rPr>
          <w:rFonts w:hint="eastAsia" w:ascii="仿宋" w:hAnsi="仿宋" w:eastAsia="仿宋" w:cs="宋体"/>
          <w:sz w:val="24"/>
        </w:rPr>
        <w:t>时</w:t>
      </w:r>
      <w:r>
        <w:rPr>
          <w:rFonts w:hint="eastAsia" w:ascii="仿宋" w:hAnsi="仿宋" w:eastAsia="仿宋" w:cs="宋体"/>
          <w:sz w:val="24"/>
          <w:lang w:val="en-US" w:eastAsia="zh-CN"/>
        </w:rPr>
        <w:t>00</w:t>
      </w:r>
      <w:r>
        <w:rPr>
          <w:rFonts w:hint="eastAsia" w:ascii="仿宋" w:hAnsi="仿宋" w:eastAsia="仿宋" w:cs="宋体"/>
          <w:sz w:val="24"/>
        </w:rPr>
        <w:t>分至2026年</w:t>
      </w:r>
      <w:r>
        <w:rPr>
          <w:rFonts w:hint="eastAsia" w:ascii="仿宋" w:hAnsi="仿宋" w:eastAsia="仿宋" w:cs="宋体"/>
          <w:sz w:val="24"/>
          <w:lang w:val="en-US" w:eastAsia="zh-CN"/>
        </w:rPr>
        <w:t>10</w:t>
      </w:r>
      <w:r>
        <w:rPr>
          <w:rFonts w:hint="eastAsia" w:ascii="仿宋" w:hAnsi="仿宋" w:eastAsia="仿宋" w:cs="宋体"/>
          <w:sz w:val="24"/>
        </w:rPr>
        <w:t>月</w:t>
      </w:r>
      <w:r>
        <w:rPr>
          <w:rFonts w:hint="eastAsia" w:ascii="仿宋" w:hAnsi="仿宋" w:eastAsia="仿宋" w:cs="宋体"/>
          <w:sz w:val="24"/>
          <w:lang w:val="en-US" w:eastAsia="zh-CN"/>
        </w:rPr>
        <w:t>9</w:t>
      </w:r>
      <w:r>
        <w:rPr>
          <w:rFonts w:hint="eastAsia" w:ascii="仿宋" w:hAnsi="仿宋" w:eastAsia="仿宋" w:cs="宋体"/>
          <w:sz w:val="24"/>
        </w:rPr>
        <w:t>日上午</w:t>
      </w:r>
      <w:r>
        <w:rPr>
          <w:rFonts w:hint="eastAsia" w:ascii="仿宋" w:hAnsi="仿宋" w:eastAsia="仿宋" w:cs="宋体"/>
          <w:sz w:val="24"/>
          <w:lang w:val="en-US" w:eastAsia="zh-CN"/>
        </w:rPr>
        <w:t>9</w:t>
      </w:r>
      <w:r>
        <w:rPr>
          <w:rFonts w:hint="eastAsia" w:ascii="仿宋" w:hAnsi="仿宋" w:eastAsia="仿宋" w:cs="宋体"/>
          <w:sz w:val="24"/>
        </w:rPr>
        <w:t>时</w:t>
      </w:r>
      <w:r>
        <w:rPr>
          <w:rFonts w:hint="eastAsia" w:ascii="仿宋" w:hAnsi="仿宋" w:eastAsia="仿宋" w:cs="宋体"/>
          <w:sz w:val="24"/>
          <w:lang w:val="en-US" w:eastAsia="zh-CN"/>
        </w:rPr>
        <w:t>30</w:t>
      </w:r>
      <w:r>
        <w:rPr>
          <w:rFonts w:hint="eastAsia" w:ascii="仿宋" w:hAnsi="仿宋" w:eastAsia="仿宋" w:cs="宋体"/>
          <w:sz w:val="24"/>
        </w:rPr>
        <w:t>分止（北京时间）。</w:t>
      </w:r>
    </w:p>
    <w:p w14:paraId="6CFF124C">
      <w:pPr>
        <w:spacing w:line="360" w:lineRule="auto"/>
        <w:rPr>
          <w:rFonts w:hint="eastAsia" w:ascii="仿宋" w:hAnsi="仿宋" w:eastAsia="仿宋" w:cs="宋体"/>
          <w:sz w:val="24"/>
        </w:rPr>
      </w:pPr>
      <w:r>
        <w:rPr>
          <w:rFonts w:hint="eastAsia" w:ascii="仿宋" w:hAnsi="仿宋" w:eastAsia="仿宋" w:cs="宋体"/>
          <w:b/>
          <w:bCs/>
          <w:sz w:val="24"/>
        </w:rPr>
        <w:t>十、提交投标文件地点：</w:t>
      </w:r>
      <w:r>
        <w:rPr>
          <w:rFonts w:hint="eastAsia" w:ascii="仿宋" w:hAnsi="仿宋" w:eastAsia="仿宋"/>
          <w:kern w:val="0"/>
          <w:sz w:val="24"/>
        </w:rPr>
        <w:t>佛山市南海区桂城海六路8号联达大厦21楼佛山市南海公有资产流转服务有限公司</w:t>
      </w:r>
      <w:r>
        <w:rPr>
          <w:rFonts w:hint="eastAsia" w:ascii="仿宋" w:hAnsi="仿宋" w:eastAsia="仿宋" w:cs="宋体"/>
          <w:sz w:val="24"/>
        </w:rPr>
        <w:t>。</w:t>
      </w:r>
    </w:p>
    <w:p w14:paraId="17001810">
      <w:pPr>
        <w:spacing w:line="360" w:lineRule="auto"/>
        <w:rPr>
          <w:rFonts w:hint="eastAsia" w:ascii="仿宋" w:hAnsi="仿宋" w:eastAsia="仿宋" w:cs="宋体"/>
          <w:sz w:val="24"/>
        </w:rPr>
      </w:pPr>
      <w:r>
        <w:rPr>
          <w:rFonts w:hint="eastAsia" w:ascii="仿宋" w:hAnsi="仿宋" w:eastAsia="仿宋" w:cs="宋体"/>
          <w:b/>
          <w:bCs/>
          <w:sz w:val="24"/>
        </w:rPr>
        <w:t xml:space="preserve">十一、开标时间： </w:t>
      </w:r>
      <w:r>
        <w:rPr>
          <w:rFonts w:hint="eastAsia" w:ascii="仿宋" w:hAnsi="仿宋" w:eastAsia="仿宋" w:cs="宋体"/>
          <w:sz w:val="24"/>
        </w:rPr>
        <w:t>2026年</w:t>
      </w:r>
      <w:r>
        <w:rPr>
          <w:rFonts w:hint="eastAsia" w:ascii="仿宋" w:hAnsi="仿宋" w:eastAsia="仿宋" w:cs="宋体"/>
          <w:sz w:val="24"/>
          <w:lang w:val="en-US" w:eastAsia="zh-CN"/>
        </w:rPr>
        <w:t>10</w:t>
      </w:r>
      <w:r>
        <w:rPr>
          <w:rFonts w:hint="eastAsia" w:ascii="仿宋" w:hAnsi="仿宋" w:eastAsia="仿宋" w:cs="宋体"/>
          <w:sz w:val="24"/>
        </w:rPr>
        <w:t>月</w:t>
      </w:r>
      <w:r>
        <w:rPr>
          <w:rFonts w:hint="eastAsia" w:ascii="仿宋" w:hAnsi="仿宋" w:eastAsia="仿宋" w:cs="宋体"/>
          <w:sz w:val="24"/>
          <w:lang w:val="en-US" w:eastAsia="zh-CN"/>
        </w:rPr>
        <w:t>9</w:t>
      </w:r>
      <w:r>
        <w:rPr>
          <w:rFonts w:hint="eastAsia" w:ascii="仿宋" w:hAnsi="仿宋" w:eastAsia="仿宋" w:cs="宋体"/>
          <w:sz w:val="24"/>
        </w:rPr>
        <w:t>日上午</w:t>
      </w:r>
      <w:r>
        <w:rPr>
          <w:rFonts w:hint="eastAsia" w:ascii="仿宋" w:hAnsi="仿宋" w:eastAsia="仿宋" w:cs="宋体"/>
          <w:sz w:val="24"/>
          <w:lang w:val="en-US" w:eastAsia="zh-CN"/>
        </w:rPr>
        <w:t>9</w:t>
      </w:r>
      <w:r>
        <w:rPr>
          <w:rFonts w:hint="eastAsia" w:ascii="仿宋" w:hAnsi="仿宋" w:eastAsia="仿宋" w:cs="宋体"/>
          <w:sz w:val="24"/>
        </w:rPr>
        <w:t>时</w:t>
      </w:r>
      <w:r>
        <w:rPr>
          <w:rFonts w:hint="eastAsia" w:ascii="仿宋" w:hAnsi="仿宋" w:eastAsia="仿宋" w:cs="宋体"/>
          <w:sz w:val="24"/>
          <w:lang w:val="en-US" w:eastAsia="zh-CN"/>
        </w:rPr>
        <w:t>30</w:t>
      </w:r>
      <w:r>
        <w:rPr>
          <w:rFonts w:hint="eastAsia" w:ascii="仿宋" w:hAnsi="仿宋" w:eastAsia="仿宋" w:cs="宋体"/>
          <w:sz w:val="24"/>
        </w:rPr>
        <w:t>分（北京时间）。</w:t>
      </w:r>
    </w:p>
    <w:p w14:paraId="4623BFDA">
      <w:pPr>
        <w:spacing w:line="360" w:lineRule="auto"/>
        <w:rPr>
          <w:rFonts w:hint="eastAsia" w:ascii="仿宋" w:hAnsi="仿宋" w:eastAsia="仿宋" w:cs="宋体"/>
          <w:sz w:val="24"/>
        </w:rPr>
      </w:pPr>
      <w:r>
        <w:rPr>
          <w:rFonts w:hint="eastAsia" w:ascii="仿宋" w:hAnsi="仿宋" w:eastAsia="仿宋" w:cs="宋体"/>
          <w:b/>
          <w:bCs/>
          <w:sz w:val="24"/>
        </w:rPr>
        <w:t>十二、开标地点：</w:t>
      </w:r>
      <w:r>
        <w:rPr>
          <w:rFonts w:hint="eastAsia" w:ascii="仿宋" w:hAnsi="仿宋" w:eastAsia="仿宋"/>
          <w:kern w:val="0"/>
          <w:sz w:val="24"/>
        </w:rPr>
        <w:t>佛山市南海区桂城海六路8号联达大厦21楼佛山市南海公有资产流转服务有限公司</w:t>
      </w:r>
      <w:r>
        <w:rPr>
          <w:rFonts w:hint="eastAsia" w:ascii="仿宋" w:hAnsi="仿宋" w:eastAsia="仿宋" w:cs="宋体"/>
          <w:sz w:val="24"/>
        </w:rPr>
        <w:t xml:space="preserve">。 </w:t>
      </w:r>
    </w:p>
    <w:p w14:paraId="1C74786B">
      <w:pPr>
        <w:spacing w:line="360" w:lineRule="auto"/>
        <w:ind w:left="-1" w:leftChars="0" w:firstLine="0" w:firstLineChars="0"/>
        <w:rPr>
          <w:rFonts w:hint="eastAsia" w:ascii="仿宋" w:hAnsi="仿宋" w:eastAsia="仿宋" w:cs="宋体"/>
          <w:sz w:val="24"/>
        </w:rPr>
      </w:pPr>
      <w:r>
        <w:rPr>
          <w:rFonts w:hint="eastAsia" w:ascii="仿宋" w:hAnsi="仿宋" w:eastAsia="仿宋" w:cs="宋体"/>
          <w:b/>
          <w:bCs/>
          <w:sz w:val="24"/>
        </w:rPr>
        <w:t>十三、投标保证金递交截止时间、其支付方式及保证金金额：</w:t>
      </w:r>
      <w:r>
        <w:rPr>
          <w:rFonts w:hint="eastAsia" w:ascii="仿宋" w:hAnsi="仿宋" w:eastAsia="仿宋" w:cs="宋体"/>
          <w:sz w:val="24"/>
        </w:rPr>
        <w:t>投标人须在2026年</w:t>
      </w:r>
      <w:r>
        <w:rPr>
          <w:rFonts w:hint="eastAsia" w:ascii="仿宋" w:hAnsi="仿宋" w:eastAsia="仿宋" w:cs="宋体"/>
          <w:sz w:val="24"/>
          <w:lang w:val="en-US" w:eastAsia="zh-CN"/>
        </w:rPr>
        <w:t>9</w:t>
      </w:r>
      <w:r>
        <w:rPr>
          <w:rFonts w:hint="eastAsia" w:ascii="仿宋" w:hAnsi="仿宋" w:eastAsia="仿宋" w:cs="宋体"/>
          <w:sz w:val="24"/>
        </w:rPr>
        <w:t>月</w:t>
      </w:r>
      <w:r>
        <w:rPr>
          <w:rFonts w:hint="eastAsia" w:ascii="仿宋" w:hAnsi="仿宋" w:eastAsia="仿宋" w:cs="宋体"/>
          <w:sz w:val="24"/>
          <w:lang w:val="en-US" w:eastAsia="zh-CN"/>
        </w:rPr>
        <w:t>29</w:t>
      </w:r>
      <w:r>
        <w:rPr>
          <w:rFonts w:hint="eastAsia" w:ascii="仿宋" w:hAnsi="仿宋" w:eastAsia="仿宋" w:cs="宋体"/>
          <w:sz w:val="24"/>
        </w:rPr>
        <w:t>日17：00时前，将采购项目保证金由投标人名下的银行账户（采用银行柜台、网上银行转账两种方式之一的方式）缴纳到以下指定账户，以银行到账为准。保证金金额为：</w:t>
      </w:r>
      <w:r>
        <w:rPr>
          <w:rFonts w:hint="eastAsia" w:ascii="仿宋" w:hAnsi="仿宋" w:eastAsia="仿宋" w:cs="仿宋"/>
          <w:sz w:val="24"/>
        </w:rPr>
        <w:t>18000</w:t>
      </w:r>
      <w:r>
        <w:rPr>
          <w:rFonts w:hint="eastAsia" w:ascii="仿宋" w:hAnsi="仿宋" w:eastAsia="仿宋" w:cs="宋体"/>
          <w:sz w:val="24"/>
        </w:rPr>
        <w:t>元（大写：人民币</w:t>
      </w:r>
      <w:r>
        <w:rPr>
          <w:rFonts w:hint="eastAsia" w:ascii="仿宋" w:hAnsi="仿宋" w:eastAsia="仿宋" w:cs="仿宋"/>
          <w:sz w:val="24"/>
        </w:rPr>
        <w:t>壹万捌仟元</w:t>
      </w:r>
      <w:r>
        <w:rPr>
          <w:rFonts w:ascii="仿宋" w:hAnsi="仿宋" w:eastAsia="仿宋" w:cs="宋体"/>
          <w:sz w:val="24"/>
        </w:rPr>
        <w:t>）</w:t>
      </w:r>
      <w:r>
        <w:rPr>
          <w:rFonts w:hint="eastAsia" w:ascii="仿宋" w:hAnsi="仿宋" w:eastAsia="仿宋" w:cs="宋体"/>
          <w:sz w:val="24"/>
        </w:rPr>
        <w:t>。</w:t>
      </w:r>
    </w:p>
    <w:p w14:paraId="4D802A9D">
      <w:pPr>
        <w:spacing w:line="360" w:lineRule="auto"/>
        <w:ind w:firstLine="241" w:firstLineChars="100"/>
        <w:rPr>
          <w:rFonts w:hint="eastAsia" w:ascii="仿宋" w:hAnsi="仿宋" w:eastAsia="仿宋" w:cs="宋体"/>
          <w:b/>
          <w:sz w:val="24"/>
        </w:rPr>
      </w:pPr>
      <w:r>
        <w:rPr>
          <w:rFonts w:hint="eastAsia" w:ascii="仿宋" w:hAnsi="仿宋" w:eastAsia="仿宋" w:cs="宋体"/>
          <w:b/>
          <w:sz w:val="24"/>
        </w:rPr>
        <w:t>特别说明：本项目无须报名，已经缴纳保证金的投标人须在规定时间内提交投标文件，《企业采购保证金退付委托书》和营业执照复印件（需盖投标人公章）须另外单独提交，其为投标人办理投标保证金退付的必需资料，由佛山市南海公有资产流转服务有限公司按照相关文件要求规定办理退款（不计利息）。</w:t>
      </w:r>
    </w:p>
    <w:p w14:paraId="6FF27A95">
      <w:pPr>
        <w:spacing w:line="360" w:lineRule="auto"/>
        <w:ind w:firstLine="360" w:firstLineChars="150"/>
        <w:rPr>
          <w:rFonts w:hint="eastAsia" w:ascii="仿宋" w:hAnsi="仿宋" w:eastAsia="仿宋" w:cs="宋体"/>
          <w:sz w:val="24"/>
        </w:rPr>
      </w:pPr>
      <w:r>
        <w:rPr>
          <w:rFonts w:hint="eastAsia" w:ascii="仿宋" w:hAnsi="仿宋" w:eastAsia="仿宋" w:cs="宋体"/>
          <w:sz w:val="24"/>
        </w:rPr>
        <w:t>（1）通过银行柜台转账时，必须在银行进账单或汇款凭证中准确填写收款人和交款人名称、账户，以及缴纳金额、交纳人证件号码信息；银行进账单或汇款凭证的备注/用途/附言等备注信息栏中需准确填写采购项目的项目名称简称。</w:t>
      </w:r>
    </w:p>
    <w:p w14:paraId="10C16026">
      <w:pPr>
        <w:spacing w:line="360" w:lineRule="auto"/>
        <w:ind w:firstLine="360" w:firstLineChars="150"/>
        <w:rPr>
          <w:rFonts w:hint="eastAsia" w:ascii="仿宋" w:hAnsi="仿宋" w:eastAsia="仿宋" w:cs="宋体"/>
          <w:sz w:val="24"/>
        </w:rPr>
      </w:pPr>
      <w:r>
        <w:rPr>
          <w:rFonts w:hint="eastAsia" w:ascii="仿宋" w:hAnsi="仿宋" w:eastAsia="仿宋" w:cs="宋体"/>
          <w:sz w:val="24"/>
        </w:rPr>
        <w:t>（2）通过网上银行转账时，必须在网上银行支付界面准确填写收款人和交款人名称、账户、缴纳金额，备注/用途/附言等备注信息栏中需准确填写采购项目的项目名称简称。</w:t>
      </w:r>
    </w:p>
    <w:p w14:paraId="7AE3A041">
      <w:pPr>
        <w:spacing w:line="360" w:lineRule="auto"/>
        <w:ind w:firstLine="360" w:firstLineChars="150"/>
        <w:rPr>
          <w:rFonts w:hint="eastAsia" w:ascii="仿宋" w:hAnsi="仿宋" w:eastAsia="仿宋" w:cs="宋体"/>
          <w:sz w:val="24"/>
        </w:rPr>
      </w:pPr>
      <w:r>
        <w:rPr>
          <w:rFonts w:hint="eastAsia" w:ascii="仿宋" w:hAnsi="仿宋" w:eastAsia="仿宋" w:cs="宋体"/>
          <w:sz w:val="24"/>
        </w:rPr>
        <w:t>（3）本项目名称简称：运输和装卸服务</w:t>
      </w:r>
    </w:p>
    <w:p w14:paraId="25DAD9EB">
      <w:pPr>
        <w:spacing w:line="360" w:lineRule="auto"/>
        <w:ind w:firstLine="360" w:firstLineChars="150"/>
        <w:rPr>
          <w:rFonts w:hint="eastAsia" w:ascii="仿宋" w:hAnsi="仿宋" w:eastAsia="仿宋" w:cs="宋体"/>
          <w:sz w:val="24"/>
        </w:rPr>
      </w:pPr>
      <w:r>
        <w:rPr>
          <w:rFonts w:hint="eastAsia" w:ascii="仿宋" w:hAnsi="仿宋" w:eastAsia="仿宋" w:cs="宋体"/>
          <w:sz w:val="24"/>
        </w:rPr>
        <w:t>收款（人）单位名称：佛山市南海公有资产流转服务有限公司</w:t>
      </w:r>
    </w:p>
    <w:p w14:paraId="3DBC2C9D">
      <w:pPr>
        <w:spacing w:line="360" w:lineRule="auto"/>
        <w:ind w:firstLine="360" w:firstLineChars="150"/>
        <w:rPr>
          <w:rFonts w:hint="eastAsia" w:ascii="仿宋" w:hAnsi="仿宋" w:eastAsia="仿宋" w:cs="宋体"/>
          <w:sz w:val="24"/>
        </w:rPr>
      </w:pPr>
      <w:r>
        <w:rPr>
          <w:rFonts w:hint="eastAsia" w:ascii="仿宋" w:hAnsi="仿宋" w:eastAsia="仿宋" w:cs="宋体"/>
          <w:sz w:val="24"/>
        </w:rPr>
        <w:t>账号：</w:t>
      </w:r>
      <w:r>
        <w:rPr>
          <w:rFonts w:ascii="仿宋" w:hAnsi="仿宋" w:eastAsia="仿宋" w:cs="宋体"/>
          <w:sz w:val="24"/>
        </w:rPr>
        <w:t>44504001040012386</w:t>
      </w:r>
    </w:p>
    <w:p w14:paraId="28265EA2">
      <w:pPr>
        <w:spacing w:line="360" w:lineRule="auto"/>
        <w:ind w:firstLine="360" w:firstLineChars="150"/>
        <w:rPr>
          <w:rFonts w:hint="eastAsia" w:ascii="仿宋" w:hAnsi="仿宋" w:eastAsia="仿宋" w:cs="宋体"/>
          <w:sz w:val="24"/>
        </w:rPr>
      </w:pPr>
      <w:r>
        <w:rPr>
          <w:rFonts w:hint="eastAsia" w:ascii="仿宋" w:hAnsi="仿宋" w:eastAsia="仿宋" w:cs="宋体"/>
          <w:sz w:val="24"/>
        </w:rPr>
        <w:t>开户行：中国农业银行佛山南海</w:t>
      </w:r>
      <w:r>
        <w:rPr>
          <w:rFonts w:hint="eastAsia" w:ascii="仿宋" w:hAnsi="仿宋" w:eastAsia="仿宋" w:cs="宋体"/>
          <w:sz w:val="24"/>
          <w:lang w:val="en-US" w:eastAsia="zh-CN"/>
        </w:rPr>
        <w:t>联达</w:t>
      </w:r>
      <w:r>
        <w:rPr>
          <w:rFonts w:hint="eastAsia" w:ascii="仿宋" w:hAnsi="仿宋" w:eastAsia="仿宋" w:cs="宋体"/>
          <w:sz w:val="24"/>
        </w:rPr>
        <w:t>支行</w:t>
      </w:r>
    </w:p>
    <w:p w14:paraId="09BC0796">
      <w:pPr>
        <w:spacing w:line="360" w:lineRule="auto"/>
        <w:rPr>
          <w:rFonts w:hint="eastAsia" w:ascii="仿宋" w:hAnsi="仿宋" w:eastAsia="仿宋" w:cs="宋体"/>
          <w:sz w:val="24"/>
        </w:rPr>
      </w:pPr>
      <w:r>
        <w:rPr>
          <w:rFonts w:hint="eastAsia" w:ascii="仿宋" w:hAnsi="仿宋" w:eastAsia="仿宋" w:cs="宋体"/>
          <w:b/>
          <w:bCs/>
          <w:sz w:val="24"/>
        </w:rPr>
        <w:t>十四、本公告期限（</w:t>
      </w:r>
      <w:r>
        <w:rPr>
          <w:rFonts w:ascii="仿宋" w:hAnsi="仿宋" w:eastAsia="仿宋" w:cs="宋体"/>
          <w:b/>
          <w:bCs/>
          <w:sz w:val="24"/>
        </w:rPr>
        <w:t>5</w:t>
      </w:r>
      <w:r>
        <w:rPr>
          <w:rFonts w:hint="eastAsia" w:ascii="仿宋" w:hAnsi="仿宋" w:eastAsia="仿宋" w:cs="宋体"/>
          <w:b/>
          <w:bCs/>
          <w:sz w:val="24"/>
        </w:rPr>
        <w:t>个工作日）：</w:t>
      </w:r>
      <w:r>
        <w:rPr>
          <w:rFonts w:hint="eastAsia" w:ascii="仿宋" w:hAnsi="仿宋" w:eastAsia="仿宋" w:cs="宋体"/>
          <w:sz w:val="24"/>
        </w:rPr>
        <w:t>自2026年</w:t>
      </w:r>
      <w:r>
        <w:rPr>
          <w:rFonts w:hint="eastAsia" w:ascii="仿宋" w:hAnsi="仿宋" w:eastAsia="仿宋" w:cs="宋体"/>
          <w:sz w:val="24"/>
          <w:lang w:val="en-US" w:eastAsia="zh-CN"/>
        </w:rPr>
        <w:t>9</w:t>
      </w:r>
      <w:r>
        <w:rPr>
          <w:rFonts w:hint="eastAsia" w:ascii="仿宋" w:hAnsi="仿宋" w:eastAsia="仿宋" w:cs="宋体"/>
          <w:sz w:val="24"/>
        </w:rPr>
        <w:t>月</w:t>
      </w:r>
      <w:r>
        <w:rPr>
          <w:rFonts w:hint="eastAsia" w:ascii="仿宋" w:hAnsi="仿宋" w:eastAsia="仿宋" w:cs="宋体"/>
          <w:sz w:val="24"/>
          <w:lang w:val="en-US" w:eastAsia="zh-CN"/>
        </w:rPr>
        <w:t>9</w:t>
      </w:r>
      <w:r>
        <w:rPr>
          <w:rFonts w:hint="eastAsia" w:ascii="仿宋" w:hAnsi="仿宋" w:eastAsia="仿宋" w:cs="宋体"/>
          <w:sz w:val="24"/>
        </w:rPr>
        <w:t>日至2026年</w:t>
      </w:r>
      <w:r>
        <w:rPr>
          <w:rFonts w:hint="eastAsia" w:ascii="仿宋" w:hAnsi="仿宋" w:eastAsia="仿宋" w:cs="宋体"/>
          <w:sz w:val="24"/>
          <w:lang w:val="en-US" w:eastAsia="zh-CN"/>
        </w:rPr>
        <w:t>9</w:t>
      </w:r>
      <w:r>
        <w:rPr>
          <w:rFonts w:hint="eastAsia" w:ascii="仿宋" w:hAnsi="仿宋" w:eastAsia="仿宋" w:cs="宋体"/>
          <w:sz w:val="24"/>
        </w:rPr>
        <w:t>月</w:t>
      </w:r>
      <w:r>
        <w:rPr>
          <w:rFonts w:hint="eastAsia" w:ascii="仿宋" w:hAnsi="仿宋" w:eastAsia="仿宋" w:cs="宋体"/>
          <w:sz w:val="24"/>
          <w:lang w:val="en-US" w:eastAsia="zh-CN"/>
        </w:rPr>
        <w:t>16</w:t>
      </w:r>
      <w:r>
        <w:rPr>
          <w:rFonts w:hint="eastAsia" w:ascii="仿宋" w:hAnsi="仿宋" w:eastAsia="仿宋" w:cs="宋体"/>
          <w:sz w:val="24"/>
        </w:rPr>
        <w:t>日止。</w:t>
      </w:r>
    </w:p>
    <w:p w14:paraId="5483C4B6">
      <w:pPr>
        <w:spacing w:line="360" w:lineRule="auto"/>
        <w:rPr>
          <w:rFonts w:hint="eastAsia" w:ascii="仿宋" w:hAnsi="仿宋" w:eastAsia="仿宋" w:cs="宋体"/>
          <w:b/>
          <w:bCs/>
          <w:sz w:val="24"/>
        </w:rPr>
      </w:pPr>
      <w:r>
        <w:rPr>
          <w:rFonts w:hint="eastAsia" w:ascii="仿宋" w:hAnsi="仿宋" w:eastAsia="仿宋" w:cs="宋体"/>
          <w:b/>
          <w:bCs/>
          <w:sz w:val="24"/>
        </w:rPr>
        <w:t>十五、其他说明</w:t>
      </w:r>
    </w:p>
    <w:p w14:paraId="502506AC">
      <w:pPr>
        <w:spacing w:line="360" w:lineRule="auto"/>
        <w:ind w:firstLine="360" w:firstLineChars="150"/>
        <w:rPr>
          <w:rFonts w:hint="eastAsia" w:ascii="仿宋" w:hAnsi="仿宋" w:eastAsia="仿宋" w:cs="宋体"/>
          <w:sz w:val="24"/>
        </w:rPr>
      </w:pPr>
      <w:r>
        <w:rPr>
          <w:rFonts w:hint="eastAsia" w:ascii="仿宋" w:hAnsi="仿宋" w:eastAsia="仿宋" w:cs="宋体"/>
          <w:sz w:val="24"/>
        </w:rPr>
        <w:t>1、发布公告媒介：</w:t>
      </w:r>
    </w:p>
    <w:p w14:paraId="1BDB93AA">
      <w:pPr>
        <w:spacing w:line="360" w:lineRule="auto"/>
        <w:ind w:firstLine="360" w:firstLineChars="150"/>
        <w:jc w:val="left"/>
        <w:rPr>
          <w:rFonts w:hint="eastAsia" w:ascii="仿宋" w:hAnsi="仿宋" w:eastAsia="仿宋" w:cs="宋体"/>
          <w:sz w:val="24"/>
        </w:rPr>
      </w:pPr>
      <w:r>
        <w:rPr>
          <w:rFonts w:hint="eastAsia" w:ascii="仿宋" w:hAnsi="仿宋" w:eastAsia="仿宋" w:cs="宋体"/>
          <w:sz w:val="24"/>
        </w:rPr>
        <w:t>（1）佛山市南海区人民政府网（http://www.nanhai.gov.cn/fsnhq/bmdh/sydw/ggzyjyzx/jyxx/）；</w:t>
      </w:r>
    </w:p>
    <w:p w14:paraId="3B49F025">
      <w:pPr>
        <w:spacing w:line="360" w:lineRule="auto"/>
        <w:ind w:firstLine="360" w:firstLineChars="150"/>
        <w:rPr>
          <w:rFonts w:hint="eastAsia" w:ascii="仿宋" w:hAnsi="仿宋" w:eastAsia="仿宋" w:cs="宋体"/>
          <w:b/>
          <w:bCs/>
          <w:sz w:val="24"/>
        </w:rPr>
      </w:pPr>
      <w:r>
        <w:rPr>
          <w:rFonts w:hint="eastAsia" w:ascii="仿宋" w:hAnsi="仿宋" w:eastAsia="仿宋" w:cs="宋体"/>
          <w:sz w:val="24"/>
        </w:rPr>
        <w:t>（2）广东宏正工程咨询有限公司网站（https://www.gdhzec.com/）。</w:t>
      </w:r>
    </w:p>
    <w:p w14:paraId="5F532EDC">
      <w:pPr>
        <w:spacing w:line="360" w:lineRule="auto"/>
        <w:ind w:firstLine="360" w:firstLineChars="150"/>
        <w:rPr>
          <w:rFonts w:hint="eastAsia" w:ascii="仿宋" w:hAnsi="仿宋" w:eastAsia="仿宋" w:cs="宋体"/>
          <w:sz w:val="24"/>
        </w:rPr>
      </w:pPr>
      <w:r>
        <w:rPr>
          <w:rFonts w:hint="eastAsia" w:ascii="仿宋" w:hAnsi="仿宋" w:eastAsia="仿宋" w:cs="宋体"/>
          <w:sz w:val="24"/>
        </w:rPr>
        <w:t>2、询问、质疑：本项目实行网上答疑，凡对招标文件有任何疑问的（包括认为招标文件的服务或商务条款存在排他性或歧视性条款），请投标人在公示期间或者自期满之日起七个工作日内以书面形式向采购代理机构提出(发送邮件至nhhongzheng@126.com),逾期不受理。答疑结果或相关的补充说明以修正/澄清公告形式及在指定媒体网站中公布，望投标人及时关注本项目的投标答疑情况。投标人因疏忽未及时登陆了解相关的答疑情况及补充说明而产生的不利后果由投标人自行承担。</w:t>
      </w:r>
    </w:p>
    <w:p w14:paraId="23A86C45">
      <w:pPr>
        <w:spacing w:line="360" w:lineRule="auto"/>
        <w:ind w:firstLine="360" w:firstLineChars="150"/>
        <w:rPr>
          <w:rFonts w:hint="eastAsia" w:ascii="仿宋" w:hAnsi="仿宋" w:eastAsia="仿宋" w:cs="宋体"/>
          <w:sz w:val="24"/>
        </w:rPr>
      </w:pPr>
      <w:r>
        <w:rPr>
          <w:rFonts w:hint="eastAsia" w:ascii="仿宋" w:hAnsi="仿宋" w:eastAsia="仿宋" w:cs="宋体"/>
          <w:sz w:val="24"/>
        </w:rPr>
        <w:t>3、本项目非政府采购，采购过程中如出现异常情况，佛山市南海公有资产流转服务有限公司有权暂停或者中止该采购项目。</w:t>
      </w:r>
    </w:p>
    <w:p w14:paraId="55E9B3EE">
      <w:pPr>
        <w:spacing w:line="360" w:lineRule="auto"/>
        <w:rPr>
          <w:rFonts w:hint="eastAsia" w:ascii="仿宋" w:hAnsi="仿宋" w:eastAsia="仿宋" w:cs="宋体"/>
          <w:b/>
          <w:bCs/>
          <w:sz w:val="24"/>
        </w:rPr>
      </w:pPr>
      <w:r>
        <w:rPr>
          <w:rFonts w:hint="eastAsia" w:ascii="仿宋" w:hAnsi="仿宋" w:eastAsia="仿宋" w:cs="宋体"/>
          <w:b/>
          <w:bCs/>
          <w:sz w:val="24"/>
        </w:rPr>
        <w:t>十六、联系事项</w:t>
      </w:r>
    </w:p>
    <w:tbl>
      <w:tblPr>
        <w:tblStyle w:val="36"/>
        <w:tblW w:w="8971" w:type="dxa"/>
        <w:jc w:val="center"/>
        <w:tblLayout w:type="fixed"/>
        <w:tblCellMar>
          <w:top w:w="0" w:type="dxa"/>
          <w:left w:w="108" w:type="dxa"/>
          <w:bottom w:w="0" w:type="dxa"/>
          <w:right w:w="108" w:type="dxa"/>
        </w:tblCellMar>
      </w:tblPr>
      <w:tblGrid>
        <w:gridCol w:w="909"/>
        <w:gridCol w:w="4148"/>
        <w:gridCol w:w="3914"/>
      </w:tblGrid>
      <w:tr w14:paraId="5E8E372A">
        <w:tblPrEx>
          <w:tblCellMar>
            <w:top w:w="0" w:type="dxa"/>
            <w:left w:w="108" w:type="dxa"/>
            <w:bottom w:w="0" w:type="dxa"/>
            <w:right w:w="108" w:type="dxa"/>
          </w:tblCellMar>
        </w:tblPrEx>
        <w:trPr>
          <w:jc w:val="center"/>
        </w:trPr>
        <w:tc>
          <w:tcPr>
            <w:tcW w:w="909" w:type="dxa"/>
          </w:tcPr>
          <w:p w14:paraId="2B5ED8F2">
            <w:pPr>
              <w:spacing w:line="360" w:lineRule="auto"/>
              <w:rPr>
                <w:rFonts w:hint="eastAsia" w:ascii="仿宋" w:hAnsi="仿宋" w:eastAsia="仿宋" w:cs="仿宋"/>
                <w:sz w:val="24"/>
              </w:rPr>
            </w:pPr>
            <w:r>
              <w:rPr>
                <w:rFonts w:hint="eastAsia" w:ascii="仿宋" w:hAnsi="仿宋" w:eastAsia="仿宋" w:cs="仿宋"/>
                <w:sz w:val="24"/>
              </w:rPr>
              <w:t>（一）</w:t>
            </w:r>
          </w:p>
        </w:tc>
        <w:tc>
          <w:tcPr>
            <w:tcW w:w="4148" w:type="dxa"/>
          </w:tcPr>
          <w:p w14:paraId="364170F1">
            <w:pPr>
              <w:spacing w:line="360" w:lineRule="auto"/>
              <w:rPr>
                <w:rFonts w:hint="eastAsia" w:ascii="仿宋" w:hAnsi="仿宋" w:eastAsia="仿宋" w:cs="仿宋"/>
                <w:sz w:val="24"/>
              </w:rPr>
            </w:pPr>
            <w:r>
              <w:rPr>
                <w:rFonts w:hint="eastAsia" w:ascii="仿宋" w:hAnsi="仿宋" w:eastAsia="仿宋" w:cs="仿宋"/>
                <w:sz w:val="24"/>
              </w:rPr>
              <w:t>采购人：佛山市南海区超盈公物仓管理有限公司</w:t>
            </w:r>
          </w:p>
        </w:tc>
        <w:tc>
          <w:tcPr>
            <w:tcW w:w="3914" w:type="dxa"/>
          </w:tcPr>
          <w:p w14:paraId="311B50FF">
            <w:pPr>
              <w:spacing w:line="360" w:lineRule="auto"/>
              <w:rPr>
                <w:rFonts w:hint="eastAsia" w:ascii="宋体" w:hAnsi="宋体" w:eastAsia="仿宋" w:cs="宋体"/>
                <w:sz w:val="24"/>
              </w:rPr>
            </w:pPr>
            <w:r>
              <w:rPr>
                <w:rFonts w:ascii="仿宋" w:hAnsi="仿宋" w:eastAsia="仿宋" w:cs="仿宋"/>
                <w:sz w:val="24"/>
              </w:rPr>
              <w:t>地址：</w:t>
            </w:r>
            <w:r>
              <w:rPr>
                <w:rFonts w:hint="eastAsia" w:ascii="仿宋" w:hAnsi="仿宋" w:eastAsia="仿宋" w:cs="仿宋"/>
                <w:sz w:val="24"/>
              </w:rPr>
              <w:t>佛山市南海区狮山镇321 国道旁（公物仓）</w:t>
            </w:r>
          </w:p>
        </w:tc>
      </w:tr>
      <w:tr w14:paraId="6660FA35">
        <w:tblPrEx>
          <w:tblCellMar>
            <w:top w:w="0" w:type="dxa"/>
            <w:left w:w="108" w:type="dxa"/>
            <w:bottom w:w="0" w:type="dxa"/>
            <w:right w:w="108" w:type="dxa"/>
          </w:tblCellMar>
        </w:tblPrEx>
        <w:trPr>
          <w:jc w:val="center"/>
        </w:trPr>
        <w:tc>
          <w:tcPr>
            <w:tcW w:w="909" w:type="dxa"/>
          </w:tcPr>
          <w:p w14:paraId="31923477">
            <w:pPr>
              <w:spacing w:line="360" w:lineRule="auto"/>
              <w:rPr>
                <w:rFonts w:hint="eastAsia" w:ascii="仿宋" w:hAnsi="仿宋" w:eastAsia="仿宋" w:cs="仿宋"/>
                <w:sz w:val="24"/>
              </w:rPr>
            </w:pPr>
            <w:r>
              <w:rPr>
                <w:rFonts w:hint="eastAsia" w:ascii="仿宋" w:hAnsi="仿宋" w:eastAsia="仿宋" w:cs="仿宋"/>
                <w:sz w:val="24"/>
              </w:rPr>
              <w:t>（二）</w:t>
            </w:r>
          </w:p>
        </w:tc>
        <w:tc>
          <w:tcPr>
            <w:tcW w:w="4148" w:type="dxa"/>
          </w:tcPr>
          <w:p w14:paraId="66AB55DD">
            <w:pPr>
              <w:spacing w:line="360" w:lineRule="auto"/>
              <w:rPr>
                <w:rFonts w:hint="eastAsia" w:ascii="仿宋" w:hAnsi="仿宋" w:eastAsia="仿宋" w:cs="仿宋"/>
                <w:sz w:val="24"/>
              </w:rPr>
            </w:pPr>
            <w:r>
              <w:rPr>
                <w:rFonts w:hint="eastAsia" w:ascii="仿宋" w:hAnsi="仿宋" w:eastAsia="仿宋" w:cs="仿宋"/>
                <w:sz w:val="24"/>
              </w:rPr>
              <w:t xml:space="preserve">采购代理机构：广东宏正工程咨询有限公司 </w:t>
            </w:r>
          </w:p>
        </w:tc>
        <w:tc>
          <w:tcPr>
            <w:tcW w:w="3914" w:type="dxa"/>
          </w:tcPr>
          <w:p w14:paraId="20810E94">
            <w:pPr>
              <w:spacing w:line="360" w:lineRule="auto"/>
              <w:rPr>
                <w:rFonts w:hint="eastAsia" w:ascii="仿宋" w:hAnsi="仿宋" w:eastAsia="仿宋" w:cs="仿宋"/>
                <w:sz w:val="24"/>
              </w:rPr>
            </w:pPr>
            <w:r>
              <w:rPr>
                <w:rFonts w:hint="eastAsia" w:ascii="仿宋" w:hAnsi="仿宋" w:eastAsia="仿宋" w:cs="仿宋"/>
                <w:sz w:val="24"/>
              </w:rPr>
              <w:t>地址：佛山市南海区桂城海五路6号城智大厦1幢10楼</w:t>
            </w:r>
          </w:p>
        </w:tc>
      </w:tr>
      <w:tr w14:paraId="34BFCD88">
        <w:tblPrEx>
          <w:tblCellMar>
            <w:top w:w="0" w:type="dxa"/>
            <w:left w:w="108" w:type="dxa"/>
            <w:bottom w:w="0" w:type="dxa"/>
            <w:right w:w="108" w:type="dxa"/>
          </w:tblCellMar>
        </w:tblPrEx>
        <w:trPr>
          <w:jc w:val="center"/>
        </w:trPr>
        <w:tc>
          <w:tcPr>
            <w:tcW w:w="909" w:type="dxa"/>
          </w:tcPr>
          <w:p w14:paraId="777418D2">
            <w:pPr>
              <w:spacing w:line="360" w:lineRule="auto"/>
              <w:rPr>
                <w:rFonts w:hint="eastAsia" w:ascii="仿宋" w:hAnsi="仿宋" w:eastAsia="仿宋" w:cs="仿宋"/>
                <w:sz w:val="24"/>
              </w:rPr>
            </w:pPr>
            <w:r>
              <w:rPr>
                <w:rFonts w:hint="eastAsia" w:ascii="仿宋" w:hAnsi="仿宋" w:eastAsia="仿宋" w:cs="仿宋"/>
                <w:sz w:val="24"/>
              </w:rPr>
              <w:t>（三）</w:t>
            </w:r>
          </w:p>
        </w:tc>
        <w:tc>
          <w:tcPr>
            <w:tcW w:w="4148" w:type="dxa"/>
          </w:tcPr>
          <w:p w14:paraId="2D1BA57C">
            <w:pPr>
              <w:spacing w:line="360" w:lineRule="auto"/>
              <w:rPr>
                <w:rFonts w:hint="eastAsia" w:ascii="仿宋" w:hAnsi="仿宋" w:eastAsia="仿宋" w:cs="仿宋"/>
                <w:sz w:val="24"/>
              </w:rPr>
            </w:pPr>
            <w:r>
              <w:rPr>
                <w:rFonts w:hint="eastAsia" w:ascii="仿宋" w:hAnsi="仿宋" w:eastAsia="仿宋" w:cs="仿宋"/>
                <w:sz w:val="24"/>
              </w:rPr>
              <w:t>联系人：霍小姐</w:t>
            </w:r>
          </w:p>
        </w:tc>
        <w:tc>
          <w:tcPr>
            <w:tcW w:w="3914" w:type="dxa"/>
          </w:tcPr>
          <w:p w14:paraId="4F49AFB6">
            <w:pPr>
              <w:spacing w:line="360" w:lineRule="auto"/>
              <w:rPr>
                <w:rFonts w:hint="eastAsia" w:ascii="仿宋" w:hAnsi="仿宋" w:eastAsia="仿宋" w:cs="仿宋"/>
                <w:sz w:val="24"/>
              </w:rPr>
            </w:pPr>
            <w:r>
              <w:rPr>
                <w:rFonts w:hint="eastAsia" w:ascii="仿宋" w:hAnsi="仿宋" w:eastAsia="仿宋" w:cs="仿宋"/>
                <w:sz w:val="24"/>
              </w:rPr>
              <w:t>联系电话：0757-</w:t>
            </w:r>
            <w:r>
              <w:t xml:space="preserve"> </w:t>
            </w:r>
            <w:r>
              <w:rPr>
                <w:rFonts w:ascii="仿宋" w:hAnsi="仿宋" w:eastAsia="仿宋" w:cs="仿宋"/>
                <w:sz w:val="24"/>
              </w:rPr>
              <w:t>8</w:t>
            </w:r>
            <w:r>
              <w:rPr>
                <w:rFonts w:hint="eastAsia" w:ascii="仿宋" w:hAnsi="仿宋" w:eastAsia="仿宋" w:cs="仿宋"/>
                <w:sz w:val="24"/>
              </w:rPr>
              <w:t>6300101</w:t>
            </w:r>
          </w:p>
        </w:tc>
      </w:tr>
      <w:tr w14:paraId="40B9EB22">
        <w:tblPrEx>
          <w:tblCellMar>
            <w:top w:w="0" w:type="dxa"/>
            <w:left w:w="108" w:type="dxa"/>
            <w:bottom w:w="0" w:type="dxa"/>
            <w:right w:w="108" w:type="dxa"/>
          </w:tblCellMar>
        </w:tblPrEx>
        <w:trPr>
          <w:jc w:val="center"/>
        </w:trPr>
        <w:tc>
          <w:tcPr>
            <w:tcW w:w="909" w:type="dxa"/>
          </w:tcPr>
          <w:p w14:paraId="0D7EF9D3">
            <w:pPr>
              <w:spacing w:line="360" w:lineRule="auto"/>
              <w:rPr>
                <w:rFonts w:hint="eastAsia" w:ascii="仿宋" w:hAnsi="仿宋" w:eastAsia="仿宋" w:cs="仿宋"/>
                <w:sz w:val="24"/>
              </w:rPr>
            </w:pPr>
          </w:p>
        </w:tc>
        <w:tc>
          <w:tcPr>
            <w:tcW w:w="4148" w:type="dxa"/>
          </w:tcPr>
          <w:p w14:paraId="66C89A7C">
            <w:pPr>
              <w:spacing w:line="360" w:lineRule="auto"/>
              <w:rPr>
                <w:rFonts w:hint="eastAsia" w:ascii="仿宋" w:hAnsi="仿宋" w:eastAsia="仿宋" w:cs="仿宋"/>
                <w:sz w:val="24"/>
              </w:rPr>
            </w:pPr>
            <w:r>
              <w:rPr>
                <w:rFonts w:hint="eastAsia" w:ascii="仿宋" w:hAnsi="仿宋" w:eastAsia="仿宋" w:cs="仿宋"/>
                <w:sz w:val="24"/>
              </w:rPr>
              <w:t xml:space="preserve">传  真：0757-86368680 </w:t>
            </w:r>
          </w:p>
        </w:tc>
        <w:tc>
          <w:tcPr>
            <w:tcW w:w="3914" w:type="dxa"/>
          </w:tcPr>
          <w:p w14:paraId="49A3F5B6">
            <w:pPr>
              <w:spacing w:line="360" w:lineRule="auto"/>
              <w:rPr>
                <w:rFonts w:hint="eastAsia" w:ascii="仿宋" w:hAnsi="仿宋" w:eastAsia="仿宋" w:cs="仿宋"/>
                <w:sz w:val="24"/>
              </w:rPr>
            </w:pPr>
            <w:r>
              <w:rPr>
                <w:rFonts w:hint="eastAsia" w:ascii="仿宋" w:hAnsi="仿宋" w:eastAsia="仿宋" w:cs="仿宋"/>
                <w:sz w:val="24"/>
              </w:rPr>
              <w:t>邮    编：528200</w:t>
            </w:r>
          </w:p>
        </w:tc>
      </w:tr>
    </w:tbl>
    <w:p w14:paraId="2A410BF5">
      <w:pPr>
        <w:spacing w:line="360" w:lineRule="auto"/>
        <w:rPr>
          <w:rFonts w:hint="eastAsia" w:ascii="仿宋" w:hAnsi="仿宋" w:eastAsia="仿宋" w:cs="宋体"/>
          <w:sz w:val="24"/>
        </w:rPr>
      </w:pPr>
    </w:p>
    <w:p w14:paraId="721E89D2">
      <w:pPr>
        <w:spacing w:line="360" w:lineRule="auto"/>
        <w:jc w:val="right"/>
        <w:rPr>
          <w:rFonts w:hint="eastAsia" w:ascii="仿宋" w:hAnsi="仿宋" w:eastAsia="仿宋" w:cs="宋体"/>
          <w:sz w:val="24"/>
        </w:rPr>
      </w:pPr>
    </w:p>
    <w:p w14:paraId="7BC0FD6D">
      <w:pPr>
        <w:spacing w:line="360" w:lineRule="auto"/>
        <w:jc w:val="right"/>
        <w:rPr>
          <w:rFonts w:hint="eastAsia" w:ascii="仿宋" w:hAnsi="仿宋" w:eastAsia="仿宋" w:cs="宋体"/>
          <w:sz w:val="24"/>
        </w:rPr>
      </w:pPr>
      <w:r>
        <w:rPr>
          <w:rFonts w:hint="eastAsia" w:ascii="仿宋" w:hAnsi="仿宋" w:eastAsia="仿宋" w:cs="宋体"/>
          <w:sz w:val="24"/>
        </w:rPr>
        <w:t>佛山市南海区超盈公物仓管理有限公司</w:t>
      </w:r>
    </w:p>
    <w:p w14:paraId="4187FAA1">
      <w:pPr>
        <w:pStyle w:val="8"/>
      </w:pPr>
    </w:p>
    <w:p w14:paraId="7E695BB7">
      <w:pPr>
        <w:pStyle w:val="3"/>
        <w:jc w:val="right"/>
        <w:rPr>
          <w:rFonts w:hint="eastAsia" w:ascii="仿宋" w:hAnsi="仿宋" w:eastAsia="仿宋" w:cs="仿宋"/>
          <w:sz w:val="24"/>
        </w:rPr>
      </w:pPr>
    </w:p>
    <w:p w14:paraId="0A3F0658">
      <w:pPr>
        <w:spacing w:line="360" w:lineRule="auto"/>
        <w:jc w:val="right"/>
        <w:rPr>
          <w:rFonts w:hint="eastAsia" w:ascii="仿宋" w:hAnsi="仿宋" w:eastAsia="仿宋" w:cs="宋体"/>
          <w:sz w:val="24"/>
        </w:rPr>
      </w:pPr>
      <w:r>
        <w:rPr>
          <w:rFonts w:hint="eastAsia" w:ascii="仿宋" w:hAnsi="仿宋" w:eastAsia="仿宋" w:cs="宋体"/>
          <w:sz w:val="24"/>
        </w:rPr>
        <w:t>广东宏正工程咨询有限公司</w:t>
      </w:r>
    </w:p>
    <w:p w14:paraId="1FD5C0A0">
      <w:pPr>
        <w:pStyle w:val="3"/>
      </w:pPr>
    </w:p>
    <w:p w14:paraId="03CA5768">
      <w:pPr>
        <w:jc w:val="right"/>
        <w:rPr>
          <w:rFonts w:eastAsia="仿宋"/>
        </w:rPr>
      </w:pPr>
      <w:r>
        <w:rPr>
          <w:rFonts w:hint="eastAsia" w:ascii="仿宋" w:hAnsi="仿宋" w:eastAsia="仿宋" w:cs="宋体"/>
          <w:sz w:val="24"/>
        </w:rPr>
        <w:t>公告日期：2026年</w:t>
      </w:r>
      <w:r>
        <w:rPr>
          <w:rFonts w:hint="eastAsia" w:ascii="仿宋" w:hAnsi="仿宋" w:eastAsia="仿宋" w:cs="宋体"/>
          <w:sz w:val="24"/>
          <w:lang w:val="en-US" w:eastAsia="zh-CN"/>
        </w:rPr>
        <w:t>9</w:t>
      </w:r>
      <w:r>
        <w:rPr>
          <w:rFonts w:hint="eastAsia" w:ascii="仿宋" w:hAnsi="仿宋" w:eastAsia="仿宋" w:cs="宋体"/>
          <w:sz w:val="24"/>
        </w:rPr>
        <w:t>月</w:t>
      </w:r>
      <w:r>
        <w:rPr>
          <w:rFonts w:hint="eastAsia" w:ascii="仿宋" w:hAnsi="仿宋" w:eastAsia="仿宋" w:cs="宋体"/>
          <w:sz w:val="24"/>
          <w:lang w:val="en-US" w:eastAsia="zh-CN"/>
        </w:rPr>
        <w:t>9</w:t>
      </w:r>
      <w:r>
        <w:rPr>
          <w:rFonts w:hint="eastAsia" w:ascii="仿宋" w:hAnsi="仿宋" w:eastAsia="仿宋" w:cs="宋体"/>
          <w:sz w:val="24"/>
        </w:rPr>
        <w:t>日</w:t>
      </w:r>
    </w:p>
    <w:p w14:paraId="57ED466A">
      <w:pPr>
        <w:jc w:val="right"/>
        <w:rPr>
          <w:rFonts w:eastAsia="仿宋"/>
        </w:rPr>
      </w:pPr>
    </w:p>
    <w:p w14:paraId="1A93121F">
      <w:pPr>
        <w:spacing w:line="360" w:lineRule="auto"/>
        <w:jc w:val="right"/>
        <w:rPr>
          <w:rFonts w:hint="eastAsia" w:ascii="仿宋" w:hAnsi="仿宋" w:eastAsia="仿宋" w:cs="宋体"/>
        </w:rPr>
      </w:pPr>
      <w:r>
        <w:rPr>
          <w:rStyle w:val="115"/>
          <w:rFonts w:hint="eastAsia" w:ascii="仿宋" w:hAnsi="仿宋" w:eastAsia="仿宋" w:cs="宋体"/>
          <w:szCs w:val="21"/>
        </w:rPr>
        <w:br w:type="page"/>
      </w:r>
    </w:p>
    <w:p w14:paraId="746DFE58">
      <w:pPr>
        <w:spacing w:line="360" w:lineRule="auto"/>
        <w:rPr>
          <w:rFonts w:hint="eastAsia" w:ascii="仿宋" w:hAnsi="仿宋" w:eastAsia="仿宋" w:cs="宋体"/>
        </w:rPr>
      </w:pPr>
    </w:p>
    <w:p w14:paraId="0E65FD7F">
      <w:pPr>
        <w:spacing w:line="360" w:lineRule="auto"/>
        <w:rPr>
          <w:rFonts w:hint="eastAsia" w:ascii="仿宋" w:hAnsi="仿宋" w:eastAsia="仿宋" w:cs="宋体"/>
        </w:rPr>
      </w:pPr>
    </w:p>
    <w:p w14:paraId="06E758C8">
      <w:pPr>
        <w:spacing w:line="360" w:lineRule="auto"/>
        <w:rPr>
          <w:rFonts w:hint="eastAsia" w:ascii="仿宋" w:hAnsi="仿宋" w:eastAsia="仿宋" w:cs="宋体"/>
        </w:rPr>
      </w:pPr>
    </w:p>
    <w:p w14:paraId="38128B59">
      <w:pPr>
        <w:spacing w:line="360" w:lineRule="auto"/>
        <w:rPr>
          <w:rFonts w:hint="eastAsia" w:ascii="仿宋" w:hAnsi="仿宋" w:eastAsia="仿宋" w:cs="宋体"/>
        </w:rPr>
      </w:pPr>
    </w:p>
    <w:p w14:paraId="785E58F6">
      <w:pPr>
        <w:spacing w:line="360" w:lineRule="auto"/>
        <w:rPr>
          <w:rFonts w:hint="eastAsia" w:ascii="仿宋" w:hAnsi="仿宋" w:eastAsia="仿宋" w:cs="宋体"/>
        </w:rPr>
      </w:pPr>
    </w:p>
    <w:p w14:paraId="3B470368">
      <w:pPr>
        <w:spacing w:line="360" w:lineRule="auto"/>
        <w:rPr>
          <w:rFonts w:hint="eastAsia" w:ascii="仿宋" w:hAnsi="仿宋" w:eastAsia="仿宋" w:cs="宋体"/>
        </w:rPr>
      </w:pPr>
    </w:p>
    <w:p w14:paraId="662E904D">
      <w:pPr>
        <w:spacing w:line="360" w:lineRule="auto"/>
        <w:rPr>
          <w:rFonts w:hint="eastAsia" w:ascii="仿宋" w:hAnsi="仿宋" w:eastAsia="仿宋" w:cs="宋体"/>
        </w:rPr>
      </w:pPr>
    </w:p>
    <w:p w14:paraId="6C35C627">
      <w:pPr>
        <w:spacing w:line="360" w:lineRule="auto"/>
        <w:rPr>
          <w:rFonts w:hint="eastAsia" w:ascii="仿宋" w:hAnsi="仿宋" w:eastAsia="仿宋" w:cs="宋体"/>
        </w:rPr>
      </w:pPr>
    </w:p>
    <w:p w14:paraId="2C66699F">
      <w:pPr>
        <w:spacing w:line="360" w:lineRule="auto"/>
        <w:rPr>
          <w:rFonts w:hint="eastAsia" w:ascii="仿宋" w:hAnsi="仿宋" w:eastAsia="仿宋" w:cs="宋体"/>
        </w:rPr>
      </w:pPr>
    </w:p>
    <w:p w14:paraId="0DF0A5C2">
      <w:pPr>
        <w:spacing w:line="360" w:lineRule="auto"/>
        <w:rPr>
          <w:rFonts w:hint="eastAsia" w:ascii="仿宋" w:hAnsi="仿宋" w:eastAsia="仿宋" w:cs="宋体"/>
        </w:rPr>
      </w:pPr>
    </w:p>
    <w:p w14:paraId="764BEA1D">
      <w:pPr>
        <w:pStyle w:val="3"/>
        <w:spacing w:line="360" w:lineRule="auto"/>
        <w:rPr>
          <w:rFonts w:hint="eastAsia" w:ascii="仿宋" w:hAnsi="仿宋" w:eastAsia="仿宋" w:cs="宋体"/>
          <w:sz w:val="44"/>
        </w:rPr>
      </w:pPr>
      <w:bookmarkStart w:id="1" w:name="_Toc30235"/>
      <w:r>
        <w:rPr>
          <w:rFonts w:hint="eastAsia" w:ascii="仿宋" w:hAnsi="仿宋" w:eastAsia="仿宋" w:cs="宋体"/>
          <w:sz w:val="44"/>
        </w:rPr>
        <w:t>第二部分　采购项目内容</w:t>
      </w:r>
      <w:bookmarkEnd w:id="1"/>
    </w:p>
    <w:p w14:paraId="30C8DC6C">
      <w:pPr>
        <w:widowControl/>
        <w:spacing w:line="360" w:lineRule="auto"/>
        <w:jc w:val="left"/>
        <w:rPr>
          <w:rFonts w:hint="eastAsia" w:ascii="仿宋" w:hAnsi="仿宋" w:eastAsia="仿宋" w:cs="宋体"/>
          <w:b/>
          <w:sz w:val="28"/>
          <w:szCs w:val="28"/>
        </w:rPr>
      </w:pPr>
      <w:r>
        <w:rPr>
          <w:rFonts w:hint="eastAsia" w:ascii="仿宋" w:hAnsi="仿宋" w:eastAsia="仿宋" w:cs="宋体"/>
          <w:b/>
          <w:sz w:val="28"/>
          <w:szCs w:val="28"/>
        </w:rPr>
        <w:br w:type="page"/>
      </w:r>
    </w:p>
    <w:p w14:paraId="3E9E9D17">
      <w:pPr>
        <w:widowControl/>
        <w:spacing w:line="360" w:lineRule="auto"/>
        <w:jc w:val="left"/>
        <w:rPr>
          <w:rFonts w:hint="eastAsia" w:ascii="仿宋" w:hAnsi="仿宋" w:eastAsia="仿宋" w:cs="仿宋"/>
          <w:b w:val="0"/>
          <w:bCs w:val="0"/>
          <w:color w:val="auto"/>
          <w:sz w:val="24"/>
          <w:szCs w:val="24"/>
          <w:highlight w:val="none"/>
          <w:u w:val="none"/>
          <w:lang w:eastAsia="zh-CN"/>
        </w:rPr>
      </w:pPr>
      <w:r>
        <w:rPr>
          <w:rFonts w:hint="eastAsia" w:ascii="仿宋" w:hAnsi="仿宋" w:eastAsia="仿宋" w:cs="仿宋"/>
          <w:b w:val="0"/>
          <w:bCs w:val="0"/>
          <w:color w:val="auto"/>
          <w:sz w:val="24"/>
          <w:szCs w:val="24"/>
          <w:highlight w:val="none"/>
          <w:u w:val="none"/>
        </w:rPr>
        <w:t>注：本项目“★”号条款为实质性条款，若有任何一条负偏离或不满足则导致投标（响应）无效。“▲”号条款</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lang w:val="en-US" w:eastAsia="zh-CN"/>
        </w:rPr>
        <w:t>如有</w:t>
      </w:r>
      <w:r>
        <w:rPr>
          <w:rFonts w:hint="eastAsia" w:ascii="仿宋" w:hAnsi="仿宋" w:eastAsia="仿宋" w:cs="仿宋"/>
          <w:b w:val="0"/>
          <w:bCs w:val="0"/>
          <w:color w:val="auto"/>
          <w:sz w:val="24"/>
          <w:szCs w:val="24"/>
          <w:highlight w:val="none"/>
          <w:u w:val="none"/>
          <w:lang w:eastAsia="zh-CN"/>
        </w:rPr>
        <w:t>）</w:t>
      </w:r>
      <w:r>
        <w:rPr>
          <w:rFonts w:hint="eastAsia" w:ascii="仿宋" w:hAnsi="仿宋" w:eastAsia="仿宋" w:cs="仿宋"/>
          <w:b w:val="0"/>
          <w:bCs w:val="0"/>
          <w:color w:val="auto"/>
          <w:sz w:val="24"/>
          <w:szCs w:val="24"/>
          <w:highlight w:val="none"/>
          <w:u w:val="none"/>
        </w:rPr>
        <w:t>为重要参数，若有部分“▲”条款未响应或不满足，将根据评审要求影响其得分，但不作为无效投标（响应）条款</w:t>
      </w:r>
      <w:r>
        <w:rPr>
          <w:rFonts w:hint="eastAsia" w:ascii="仿宋" w:hAnsi="仿宋" w:eastAsia="仿宋" w:cs="仿宋"/>
          <w:b w:val="0"/>
          <w:bCs w:val="0"/>
          <w:color w:val="auto"/>
          <w:sz w:val="24"/>
          <w:szCs w:val="24"/>
          <w:highlight w:val="none"/>
          <w:u w:val="none"/>
          <w:lang w:eastAsia="zh-CN"/>
        </w:rPr>
        <w:t>。</w:t>
      </w:r>
    </w:p>
    <w:p w14:paraId="64AE9978">
      <w:pPr>
        <w:pStyle w:val="2"/>
        <w:rPr>
          <w:rFonts w:hint="eastAsia"/>
          <w:highlight w:val="none"/>
          <w:lang w:eastAsia="zh-CN"/>
        </w:rPr>
      </w:pPr>
    </w:p>
    <w:p w14:paraId="0FE1965A">
      <w:pPr>
        <w:widowControl/>
        <w:spacing w:line="360" w:lineRule="auto"/>
        <w:jc w:val="left"/>
        <w:rPr>
          <w:rFonts w:hint="eastAsia" w:ascii="仿宋" w:hAnsi="仿宋" w:eastAsia="仿宋" w:cs="宋体"/>
          <w:b/>
          <w:sz w:val="28"/>
          <w:szCs w:val="28"/>
          <w:highlight w:val="none"/>
        </w:rPr>
      </w:pPr>
      <w:r>
        <w:rPr>
          <w:rFonts w:hint="eastAsia" w:ascii="仿宋" w:hAnsi="仿宋" w:eastAsia="仿宋" w:cs="宋体"/>
          <w:b/>
          <w:sz w:val="24"/>
          <w:highlight w:val="none"/>
        </w:rPr>
        <w:t>一、投标人资格</w:t>
      </w:r>
    </w:p>
    <w:p w14:paraId="5CEC40BC">
      <w:pPr>
        <w:spacing w:line="360" w:lineRule="auto"/>
        <w:ind w:firstLine="420" w:firstLineChars="175"/>
        <w:rPr>
          <w:rFonts w:hint="eastAsia" w:ascii="仿宋" w:hAnsi="仿宋" w:eastAsia="仿宋" w:cs="宋体"/>
          <w:sz w:val="24"/>
          <w:highlight w:val="none"/>
        </w:rPr>
      </w:pPr>
      <w:bookmarkStart w:id="2" w:name="_Toc49329249"/>
      <w:bookmarkStart w:id="3" w:name="_Toc78604590"/>
      <w:bookmarkStart w:id="4" w:name="_Toc37670349"/>
      <w:bookmarkStart w:id="5" w:name="_Toc113157418"/>
      <w:r>
        <w:rPr>
          <w:rFonts w:hint="eastAsia" w:ascii="仿宋" w:hAnsi="仿宋" w:eastAsia="仿宋" w:cs="宋体"/>
          <w:bCs/>
          <w:sz w:val="24"/>
          <w:highlight w:val="none"/>
        </w:rPr>
        <w:t>详见投标邀请函。</w:t>
      </w:r>
    </w:p>
    <w:p w14:paraId="7D6C3767">
      <w:pPr>
        <w:widowControl/>
        <w:spacing w:line="360" w:lineRule="auto"/>
        <w:jc w:val="left"/>
        <w:rPr>
          <w:rFonts w:hint="eastAsia" w:ascii="仿宋" w:hAnsi="仿宋" w:eastAsia="仿宋" w:cs="宋体"/>
          <w:b/>
          <w:sz w:val="24"/>
          <w:highlight w:val="none"/>
        </w:rPr>
      </w:pPr>
    </w:p>
    <w:p w14:paraId="2CF93189">
      <w:pPr>
        <w:widowControl/>
        <w:spacing w:line="360" w:lineRule="auto"/>
        <w:jc w:val="left"/>
        <w:rPr>
          <w:rFonts w:hint="eastAsia" w:ascii="仿宋" w:hAnsi="仿宋" w:eastAsia="仿宋" w:cs="宋体"/>
          <w:sz w:val="24"/>
          <w:highlight w:val="none"/>
        </w:rPr>
      </w:pPr>
      <w:r>
        <w:rPr>
          <w:rFonts w:hint="eastAsia" w:ascii="仿宋" w:hAnsi="仿宋" w:eastAsia="仿宋" w:cs="宋体"/>
          <w:b/>
          <w:sz w:val="24"/>
          <w:highlight w:val="none"/>
        </w:rPr>
        <w:t>二、</w:t>
      </w:r>
      <w:r>
        <w:rPr>
          <w:rFonts w:hint="eastAsia" w:ascii="仿宋" w:hAnsi="仿宋" w:eastAsia="仿宋" w:cs="宋体"/>
          <w:b/>
          <w:sz w:val="24"/>
          <w:highlight w:val="none"/>
        </w:rPr>
        <w:fldChar w:fldCharType="begin"/>
      </w:r>
      <w:r>
        <w:rPr>
          <w:rFonts w:hint="eastAsia" w:ascii="仿宋" w:hAnsi="仿宋" w:eastAsia="仿宋" w:cs="宋体"/>
          <w:b/>
          <w:sz w:val="24"/>
          <w:highlight w:val="none"/>
        </w:rPr>
        <w:instrText xml:space="preserve"> DOCVARIABLE  技术要求开始  \* MERGEFORMAT </w:instrText>
      </w:r>
      <w:r>
        <w:rPr>
          <w:rFonts w:hint="eastAsia" w:ascii="仿宋" w:hAnsi="仿宋" w:eastAsia="仿宋" w:cs="宋体"/>
          <w:b/>
          <w:sz w:val="24"/>
          <w:highlight w:val="none"/>
        </w:rPr>
        <w:fldChar w:fldCharType="end"/>
      </w:r>
      <w:bookmarkStart w:id="6" w:name="_Toc301946966"/>
      <w:bookmarkStart w:id="7" w:name="_Toc159385043"/>
      <w:r>
        <w:rPr>
          <w:rFonts w:hint="eastAsia" w:ascii="仿宋" w:hAnsi="仿宋" w:eastAsia="仿宋" w:cs="宋体"/>
          <w:b/>
          <w:sz w:val="24"/>
          <w:highlight w:val="none"/>
        </w:rPr>
        <w:t>采购项目商务要</w:t>
      </w:r>
      <w:bookmarkEnd w:id="2"/>
      <w:bookmarkEnd w:id="3"/>
      <w:bookmarkEnd w:id="4"/>
      <w:bookmarkStart w:id="8" w:name="_Toc37670350"/>
      <w:bookmarkStart w:id="9" w:name="_Toc49329250"/>
      <w:r>
        <w:rPr>
          <w:rFonts w:hint="eastAsia" w:ascii="仿宋" w:hAnsi="仿宋" w:eastAsia="仿宋" w:cs="宋体"/>
          <w:b/>
          <w:sz w:val="24"/>
          <w:highlight w:val="none"/>
        </w:rPr>
        <w:t>求</w:t>
      </w:r>
      <w:bookmarkEnd w:id="5"/>
      <w:bookmarkEnd w:id="6"/>
      <w:bookmarkEnd w:id="7"/>
      <w:bookmarkEnd w:id="8"/>
      <w:bookmarkEnd w:id="9"/>
    </w:p>
    <w:p w14:paraId="21F0FE1A">
      <w:pPr>
        <w:spacing w:line="360" w:lineRule="auto"/>
        <w:ind w:firstLine="443" w:firstLineChars="184"/>
        <w:rPr>
          <w:rFonts w:hint="eastAsia" w:ascii="仿宋" w:hAnsi="仿宋" w:eastAsia="仿宋" w:cs="仿宋"/>
          <w:b/>
          <w:sz w:val="24"/>
          <w:highlight w:val="none"/>
        </w:rPr>
      </w:pPr>
      <w:r>
        <w:rPr>
          <w:rFonts w:hint="eastAsia" w:ascii="仿宋" w:hAnsi="仿宋" w:eastAsia="仿宋" w:cs="仿宋"/>
          <w:b/>
          <w:sz w:val="24"/>
          <w:highlight w:val="none"/>
        </w:rPr>
        <w:t>（一）报价要求</w:t>
      </w:r>
    </w:p>
    <w:p w14:paraId="6A93F68D">
      <w:pPr>
        <w:spacing w:line="360" w:lineRule="auto"/>
        <w:ind w:firstLine="720" w:firstLineChars="300"/>
        <w:rPr>
          <w:rFonts w:hint="eastAsia" w:ascii="仿宋" w:hAnsi="仿宋" w:eastAsia="仿宋" w:cs="仿宋"/>
          <w:bCs/>
          <w:sz w:val="24"/>
          <w:highlight w:val="none"/>
        </w:rPr>
      </w:pPr>
      <w:r>
        <w:rPr>
          <w:rFonts w:hint="eastAsia" w:ascii="仿宋" w:hAnsi="仿宋" w:eastAsia="仿宋" w:cs="仿宋"/>
          <w:bCs/>
          <w:sz w:val="24"/>
          <w:highlight w:val="none"/>
        </w:rPr>
        <w:t>★1、本项目为报折扣率的方式进行报价，折扣率单位为“%”，由供应商自行填报，报价（折扣率）</w:t>
      </w:r>
      <w:r>
        <w:rPr>
          <w:rFonts w:hint="eastAsia" w:ascii="仿宋" w:hAnsi="仿宋" w:eastAsia="仿宋" w:cs="仿宋"/>
          <w:bCs/>
          <w:sz w:val="24"/>
          <w:highlight w:val="none"/>
          <w:lang w:val="en-US" w:eastAsia="zh-CN"/>
        </w:rPr>
        <w:t>如</w:t>
      </w:r>
      <w:r>
        <w:rPr>
          <w:rFonts w:hint="eastAsia" w:ascii="仿宋" w:hAnsi="仿宋" w:eastAsia="仿宋" w:cs="仿宋"/>
          <w:bCs/>
          <w:sz w:val="24"/>
          <w:highlight w:val="none"/>
        </w:rPr>
        <w:t>为整数（如80%，即8折）</w:t>
      </w:r>
      <w:r>
        <w:rPr>
          <w:rFonts w:hint="eastAsia" w:ascii="仿宋" w:hAnsi="仿宋" w:eastAsia="仿宋" w:cs="仿宋"/>
          <w:bCs/>
          <w:sz w:val="24"/>
          <w:highlight w:val="none"/>
          <w:lang w:eastAsia="zh-CN"/>
        </w:rPr>
        <w:t>的</w:t>
      </w:r>
      <w:r>
        <w:rPr>
          <w:rFonts w:hint="eastAsia" w:ascii="仿宋" w:hAnsi="仿宋" w:eastAsia="仿宋" w:cs="仿宋"/>
          <w:bCs/>
          <w:sz w:val="24"/>
          <w:highlight w:val="none"/>
        </w:rPr>
        <w:t>可不显示小数点及其后数值，报价（折扣率）带有小数（如80.50%）的需准确到小数点后两位数</w:t>
      </w:r>
      <w:r>
        <w:rPr>
          <w:rFonts w:hint="eastAsia" w:ascii="仿宋" w:hAnsi="仿宋" w:eastAsia="仿宋" w:cs="仿宋"/>
          <w:bCs/>
          <w:sz w:val="24"/>
          <w:highlight w:val="none"/>
          <w:lang w:eastAsia="zh-CN"/>
        </w:rPr>
        <w:t>，</w:t>
      </w:r>
      <w:r>
        <w:rPr>
          <w:rFonts w:hint="eastAsia" w:ascii="仿宋" w:hAnsi="仿宋" w:eastAsia="仿宋" w:cs="仿宋"/>
          <w:bCs/>
          <w:sz w:val="24"/>
          <w:highlight w:val="none"/>
          <w:lang w:val="en-US" w:eastAsia="zh-CN"/>
        </w:rPr>
        <w:t>四舍五入</w:t>
      </w:r>
      <w:r>
        <w:rPr>
          <w:rFonts w:hint="eastAsia" w:ascii="仿宋" w:hAnsi="仿宋" w:eastAsia="仿宋" w:cs="仿宋"/>
          <w:bCs/>
          <w:sz w:val="24"/>
          <w:highlight w:val="none"/>
        </w:rPr>
        <w:t>。折扣率有效报价范围：0.00%﹤折扣率≤100.00%，且必须为固定值（例如80.</w:t>
      </w:r>
      <w:r>
        <w:rPr>
          <w:rFonts w:hint="eastAsia" w:ascii="仿宋" w:hAnsi="仿宋" w:eastAsia="仿宋" w:cs="仿宋"/>
          <w:bCs/>
          <w:sz w:val="24"/>
          <w:highlight w:val="none"/>
          <w:lang w:val="en-US" w:eastAsia="zh-CN"/>
        </w:rPr>
        <w:t>50</w:t>
      </w:r>
      <w:r>
        <w:rPr>
          <w:rFonts w:hint="eastAsia" w:ascii="仿宋" w:hAnsi="仿宋" w:eastAsia="仿宋" w:cs="仿宋"/>
          <w:bCs/>
          <w:sz w:val="24"/>
          <w:highlight w:val="none"/>
        </w:rPr>
        <w:t>%），不接受区间值（例如80.00%-80.50%）。</w:t>
      </w:r>
      <w:r>
        <w:rPr>
          <w:rFonts w:hint="eastAsia" w:ascii="仿宋" w:hAnsi="仿宋" w:eastAsia="仿宋" w:cs="仿宋"/>
          <w:b/>
          <w:bCs w:val="0"/>
          <w:sz w:val="24"/>
          <w:highlight w:val="none"/>
        </w:rPr>
        <w:t>报价需同时附上文件《搬运费结算标准》，文件中的各项价格要精准到十位</w:t>
      </w:r>
      <w:r>
        <w:rPr>
          <w:rFonts w:hint="eastAsia" w:ascii="仿宋" w:hAnsi="仿宋" w:eastAsia="仿宋" w:cs="仿宋"/>
          <w:b/>
          <w:bCs w:val="0"/>
          <w:sz w:val="24"/>
          <w:highlight w:val="none"/>
          <w:lang w:eastAsia="zh-CN"/>
        </w:rPr>
        <w:t>，</w:t>
      </w:r>
      <w:r>
        <w:rPr>
          <w:rFonts w:hint="eastAsia" w:ascii="仿宋" w:hAnsi="仿宋" w:eastAsia="仿宋" w:cs="仿宋"/>
          <w:b/>
          <w:bCs w:val="0"/>
          <w:sz w:val="24"/>
          <w:highlight w:val="none"/>
        </w:rPr>
        <w:t>不提供的视为投标无效。《搬运费结算标准》将作为最终合同签订价格。</w:t>
      </w:r>
      <w:r>
        <w:rPr>
          <w:rFonts w:hint="eastAsia" w:ascii="仿宋" w:hAnsi="仿宋" w:eastAsia="仿宋" w:cs="仿宋"/>
          <w:bCs/>
          <w:sz w:val="24"/>
          <w:highlight w:val="none"/>
        </w:rPr>
        <w:t xml:space="preserve"> </w:t>
      </w:r>
    </w:p>
    <w:p w14:paraId="57A5E577">
      <w:pPr>
        <w:spacing w:line="360" w:lineRule="auto"/>
        <w:ind w:firstLine="720" w:firstLineChars="300"/>
        <w:rPr>
          <w:rFonts w:hint="eastAsia" w:ascii="仿宋" w:hAnsi="仿宋" w:eastAsia="仿宋" w:cs="仿宋"/>
          <w:bCs/>
          <w:sz w:val="24"/>
        </w:rPr>
      </w:pPr>
      <w:r>
        <w:rPr>
          <w:rFonts w:hint="eastAsia" w:ascii="仿宋" w:hAnsi="仿宋" w:eastAsia="仿宋" w:cs="仿宋"/>
          <w:bCs/>
          <w:sz w:val="24"/>
        </w:rPr>
        <w:t>2、中标人的报价即成为本项目的结算</w:t>
      </w:r>
      <w:r>
        <w:rPr>
          <w:rFonts w:hint="eastAsia" w:ascii="仿宋" w:hAnsi="仿宋" w:eastAsia="仿宋" w:cs="仿宋"/>
          <w:bCs/>
          <w:strike w:val="0"/>
          <w:sz w:val="24"/>
        </w:rPr>
        <w:t>标准</w:t>
      </w:r>
      <w:r>
        <w:rPr>
          <w:rFonts w:hint="eastAsia" w:ascii="仿宋" w:hAnsi="仿宋" w:eastAsia="仿宋" w:cs="仿宋"/>
          <w:bCs/>
          <w:sz w:val="24"/>
        </w:rPr>
        <w:t xml:space="preserve">。合同期内，任何情况下均不改变成交的折扣率及报价。 </w:t>
      </w:r>
    </w:p>
    <w:p w14:paraId="6B36FB0E">
      <w:pPr>
        <w:spacing w:line="360" w:lineRule="auto"/>
        <w:ind w:firstLine="720" w:firstLineChars="300"/>
        <w:rPr>
          <w:rFonts w:hint="eastAsia" w:ascii="仿宋" w:hAnsi="仿宋" w:eastAsia="仿宋" w:cs="仿宋"/>
          <w:bCs/>
          <w:sz w:val="24"/>
        </w:rPr>
      </w:pPr>
      <w:r>
        <w:rPr>
          <w:rFonts w:hint="eastAsia" w:ascii="仿宋" w:hAnsi="仿宋" w:eastAsia="仿宋" w:cs="仿宋"/>
          <w:bCs/>
          <w:sz w:val="24"/>
        </w:rPr>
        <w:t>3、合同结算费用包含一切税费及成交供应商为履行本合同义务所发生的一切费用和支出，包括但不限于：人工费、投入设备使用费、各种税务费及合同实施过程中的应预见和不可预见费用等完成合同规定责任和义务、达到合同目的的一切费用。</w:t>
      </w:r>
    </w:p>
    <w:p w14:paraId="03E9A040">
      <w:pPr>
        <w:spacing w:line="360" w:lineRule="auto"/>
        <w:ind w:firstLine="720" w:firstLineChars="300"/>
        <w:rPr>
          <w:rFonts w:hint="eastAsia" w:ascii="仿宋" w:hAnsi="仿宋" w:eastAsia="仿宋" w:cs="仿宋"/>
          <w:sz w:val="24"/>
        </w:rPr>
      </w:pPr>
      <w:r>
        <w:rPr>
          <w:rFonts w:hint="eastAsia" w:ascii="仿宋" w:hAnsi="仿宋" w:eastAsia="仿宋" w:cs="仿宋"/>
          <w:bCs/>
          <w:sz w:val="24"/>
        </w:rPr>
        <w:t>4、供应商在填报价（折扣率）之前，须仔细阅读本招标文件的所有有关章节以及审查所有相关资料，确保本项目的所有采购范围内的各种费用及价格风险均已包含在报价（折扣率）内。</w:t>
      </w:r>
    </w:p>
    <w:p w14:paraId="77DE046B">
      <w:pPr>
        <w:spacing w:line="360" w:lineRule="auto"/>
        <w:ind w:firstLine="723" w:firstLineChars="300"/>
        <w:rPr>
          <w:rFonts w:hint="eastAsia" w:ascii="仿宋" w:hAnsi="仿宋" w:eastAsia="仿宋" w:cs="仿宋"/>
          <w:b/>
          <w:bCs/>
          <w:sz w:val="24"/>
        </w:rPr>
      </w:pPr>
      <w:r>
        <w:rPr>
          <w:rFonts w:hint="eastAsia" w:ascii="仿宋" w:hAnsi="仿宋" w:eastAsia="仿宋" w:cs="仿宋"/>
          <w:b/>
          <w:bCs/>
          <w:sz w:val="24"/>
        </w:rPr>
        <w:t>5、各服务内容最高单价限价</w:t>
      </w:r>
    </w:p>
    <w:p w14:paraId="2918283D">
      <w:pPr>
        <w:spacing w:line="360" w:lineRule="auto"/>
        <w:ind w:firstLine="720" w:firstLineChars="300"/>
        <w:rPr>
          <w:rFonts w:hint="eastAsia" w:ascii="仿宋" w:hAnsi="仿宋" w:eastAsia="仿宋" w:cs="仿宋"/>
          <w:bCs/>
          <w:sz w:val="24"/>
        </w:rPr>
      </w:pPr>
      <w:r>
        <w:rPr>
          <w:rFonts w:hint="eastAsia" w:ascii="仿宋" w:hAnsi="仿宋" w:eastAsia="仿宋" w:cs="仿宋"/>
          <w:bCs/>
          <w:sz w:val="24"/>
        </w:rPr>
        <w:t>5.1普通货物标准：</w:t>
      </w:r>
    </w:p>
    <w:tbl>
      <w:tblPr>
        <w:tblStyle w:val="37"/>
        <w:tblW w:w="100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9"/>
        <w:gridCol w:w="1179"/>
        <w:gridCol w:w="1179"/>
        <w:gridCol w:w="1179"/>
        <w:gridCol w:w="1179"/>
        <w:gridCol w:w="1179"/>
        <w:gridCol w:w="1179"/>
        <w:gridCol w:w="1035"/>
      </w:tblGrid>
      <w:tr w14:paraId="09E3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9" w:hRule="atLeast"/>
          <w:jc w:val="center"/>
        </w:trPr>
        <w:tc>
          <w:tcPr>
            <w:tcW w:w="1899" w:type="dxa"/>
            <w:vAlign w:val="center"/>
          </w:tcPr>
          <w:p w14:paraId="0C11053D">
            <w:pPr>
              <w:spacing w:line="320" w:lineRule="exact"/>
              <w:jc w:val="center"/>
              <w:rPr>
                <w:rFonts w:hint="eastAsia" w:ascii="仿宋" w:hAnsi="仿宋" w:eastAsia="仿宋" w:cs="仿宋"/>
                <w:sz w:val="24"/>
              </w:rPr>
            </w:pPr>
            <w:r>
              <w:rPr>
                <w:rFonts w:hint="eastAsia" w:ascii="仿宋" w:hAnsi="仿宋" w:eastAsia="仿宋" w:cs="仿宋"/>
                <w:b/>
                <w:bCs/>
                <w:sz w:val="24"/>
              </w:rPr>
              <mc:AlternateContent>
                <mc:Choice Requires="wpg">
                  <w:drawing>
                    <wp:anchor distT="0" distB="0" distL="114300" distR="114300" simplePos="0" relativeHeight="251664384" behindDoc="0" locked="0" layoutInCell="1" allowOverlap="1">
                      <wp:simplePos x="0" y="0"/>
                      <wp:positionH relativeFrom="column">
                        <wp:posOffset>-80645</wp:posOffset>
                      </wp:positionH>
                      <wp:positionV relativeFrom="paragraph">
                        <wp:posOffset>8255</wp:posOffset>
                      </wp:positionV>
                      <wp:extent cx="1204595" cy="1271270"/>
                      <wp:effectExtent l="0" t="0" r="0" b="0"/>
                      <wp:wrapNone/>
                      <wp:docPr id="8" name="组合 12"/>
                      <wp:cNvGraphicFramePr/>
                      <a:graphic xmlns:a="http://schemas.openxmlformats.org/drawingml/2006/main">
                        <a:graphicData uri="http://schemas.microsoft.com/office/word/2010/wordprocessingGroup">
                          <wpg:wgp>
                            <wpg:cNvGrpSpPr/>
                            <wpg:grpSpPr>
                              <a:xfrm>
                                <a:off x="0" y="0"/>
                                <a:ext cx="1204595" cy="1271270"/>
                                <a:chOff x="-114" y="2872"/>
                                <a:chExt cx="3029" cy="2479"/>
                              </a:xfrm>
                            </wpg:grpSpPr>
                            <wps:wsp>
                              <wps:cNvPr id="6" name="直接连接符 9"/>
                              <wps:cNvCnPr/>
                              <wps:spPr>
                                <a:xfrm>
                                  <a:off x="-85" y="2872"/>
                                  <a:ext cx="3000" cy="714"/>
                                </a:xfrm>
                                <a:prstGeom prst="line">
                                  <a:avLst/>
                                </a:prstGeom>
                                <a:ln w="6350" cap="flat" cmpd="sng">
                                  <a:solidFill>
                                    <a:srgbClr val="000000"/>
                                  </a:solidFill>
                                  <a:prstDash val="solid"/>
                                  <a:round/>
                                  <a:headEnd type="none" w="med" len="med"/>
                                  <a:tailEnd type="none" w="med" len="med"/>
                                </a:ln>
                              </wps:spPr>
                              <wps:bodyPr/>
                            </wps:wsp>
                            <wps:wsp>
                              <wps:cNvPr id="7" name="直接连接符 14"/>
                              <wps:cNvCnPr/>
                              <wps:spPr>
                                <a:xfrm>
                                  <a:off x="-114" y="2874"/>
                                  <a:ext cx="2477" cy="2477"/>
                                </a:xfrm>
                                <a:prstGeom prst="line">
                                  <a:avLst/>
                                </a:prstGeom>
                                <a:ln w="6350" cap="flat" cmpd="sng">
                                  <a:solidFill>
                                    <a:srgbClr val="000000"/>
                                  </a:solidFill>
                                  <a:prstDash val="solid"/>
                                  <a:round/>
                                  <a:headEnd type="none" w="med" len="med"/>
                                  <a:tailEnd type="none" w="med" len="med"/>
                                </a:ln>
                              </wps:spPr>
                              <wps:bodyPr/>
                            </wps:wsp>
                          </wpg:wgp>
                        </a:graphicData>
                      </a:graphic>
                    </wp:anchor>
                  </w:drawing>
                </mc:Choice>
                <mc:Fallback>
                  <w:pict>
                    <v:group id="组合 12" o:spid="_x0000_s1026" o:spt="203" style="position:absolute;left:0pt;margin-left:-6.35pt;margin-top:0.65pt;height:100.1pt;width:94.85pt;z-index:251664384;mso-width-relative:page;mso-height-relative:page;" coordorigin="-114,2872" coordsize="3029,2479" o:gfxdata="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EYbjuvYAAAACQEAAA8AAAAAAAAAAQAgAAAAIgAAAGRycy9kb3ducmV2LnhtbFBLAQIU&#10;ABQAAAAIAIdO4kBs7TpCngIAACMHAAAOAAAAAAAAAAEAIAAAACcBAABkcnMvZTJvRG9jLnhtbFBL&#10;BQYAAAAABgAGAFkBAAA3BgAAAAA=&#10;">
                      <o:lock v:ext="edit" aspectratio="f"/>
                      <v:line id="直接连接符 9" o:spid="_x0000_s1026" o:spt="20" style="position:absolute;left:-85;top:2872;height:714;width:3000;" filled="f" stroked="t" coordsize="21600,21600" o:gfxdata="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7pAJugAAANo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直接连接符 14" o:spid="_x0000_s1026" o:spt="20" style="position:absolute;left:-114;top:2874;height:2477;width:2477;" filled="f" stroked="t" coordsize="21600,21600" o:gfxdata="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6I1krsAAADa&#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w:pict>
                </mc:Fallback>
              </mc:AlternateContent>
            </w:r>
            <w:r>
              <w:rPr>
                <w:rFonts w:hint="eastAsia" w:ascii="仿宋" w:hAnsi="仿宋" w:eastAsia="仿宋" w:cs="仿宋"/>
                <w:sz w:val="24"/>
              </w:rPr>
              <w:t xml:space="preserve">    运输车辆</w:t>
            </w:r>
          </w:p>
          <w:p w14:paraId="3A3F0552">
            <w:pPr>
              <w:spacing w:line="320" w:lineRule="exact"/>
              <w:ind w:left="840" w:leftChars="400" w:firstLine="480" w:firstLineChars="200"/>
              <w:rPr>
                <w:rFonts w:hint="eastAsia" w:ascii="仿宋" w:hAnsi="仿宋" w:eastAsia="仿宋" w:cs="仿宋"/>
                <w:sz w:val="24"/>
              </w:rPr>
            </w:pPr>
          </w:p>
          <w:p w14:paraId="4F4F907C">
            <w:pPr>
              <w:spacing w:line="320" w:lineRule="exact"/>
              <w:ind w:left="840" w:leftChars="400"/>
              <w:jc w:val="left"/>
              <w:rPr>
                <w:rFonts w:hint="eastAsia" w:ascii="仿宋" w:hAnsi="仿宋" w:eastAsia="仿宋" w:cs="仿宋"/>
                <w:sz w:val="24"/>
              </w:rPr>
            </w:pPr>
            <w:r>
              <w:rPr>
                <w:rFonts w:hint="eastAsia" w:ascii="仿宋" w:hAnsi="仿宋" w:eastAsia="仿宋" w:cs="仿宋"/>
                <w:sz w:val="24"/>
              </w:rPr>
              <w:t xml:space="preserve">运费标准 </w:t>
            </w:r>
          </w:p>
          <w:p w14:paraId="2CA17B88">
            <w:pPr>
              <w:spacing w:line="320" w:lineRule="exact"/>
              <w:ind w:firstLine="1680" w:firstLineChars="700"/>
              <w:rPr>
                <w:rFonts w:hint="eastAsia" w:ascii="仿宋" w:hAnsi="仿宋" w:eastAsia="仿宋" w:cs="仿宋"/>
                <w:sz w:val="24"/>
              </w:rPr>
            </w:pPr>
          </w:p>
          <w:p w14:paraId="599A1EB9">
            <w:pPr>
              <w:spacing w:line="320" w:lineRule="exact"/>
              <w:rPr>
                <w:rFonts w:hint="eastAsia" w:ascii="仿宋" w:hAnsi="仿宋" w:eastAsia="仿宋" w:cs="仿宋"/>
                <w:sz w:val="24"/>
              </w:rPr>
            </w:pPr>
            <w:r>
              <w:rPr>
                <w:rFonts w:hint="eastAsia" w:ascii="仿宋" w:hAnsi="仿宋" w:eastAsia="仿宋" w:cs="仿宋"/>
                <w:sz w:val="24"/>
              </w:rPr>
              <w:t>运输区域</w:t>
            </w:r>
          </w:p>
        </w:tc>
        <w:tc>
          <w:tcPr>
            <w:tcW w:w="1179" w:type="dxa"/>
            <w:vAlign w:val="center"/>
          </w:tcPr>
          <w:p w14:paraId="6E885933">
            <w:pPr>
              <w:spacing w:line="320" w:lineRule="exact"/>
              <w:jc w:val="center"/>
              <w:rPr>
                <w:rFonts w:hint="eastAsia" w:ascii="仿宋" w:hAnsi="仿宋" w:eastAsia="仿宋" w:cs="仿宋"/>
                <w:sz w:val="24"/>
              </w:rPr>
            </w:pPr>
            <w:r>
              <w:rPr>
                <w:rFonts w:hint="eastAsia" w:ascii="仿宋" w:hAnsi="仿宋" w:eastAsia="仿宋" w:cs="仿宋"/>
                <w:sz w:val="24"/>
              </w:rPr>
              <w:t>三吨车</w:t>
            </w:r>
          </w:p>
          <w:p w14:paraId="1B9D1F1D">
            <w:pPr>
              <w:spacing w:line="320" w:lineRule="exact"/>
              <w:jc w:val="center"/>
              <w:rPr>
                <w:rFonts w:hint="eastAsia" w:ascii="仿宋" w:hAnsi="仿宋" w:eastAsia="仿宋" w:cs="仿宋"/>
                <w:sz w:val="24"/>
              </w:rPr>
            </w:pPr>
            <w:r>
              <w:rPr>
                <w:rFonts w:hint="eastAsia" w:ascii="仿宋" w:hAnsi="仿宋" w:eastAsia="仿宋" w:cs="仿宋"/>
                <w:sz w:val="24"/>
              </w:rPr>
              <w:t>（元/车）</w:t>
            </w:r>
          </w:p>
        </w:tc>
        <w:tc>
          <w:tcPr>
            <w:tcW w:w="1179" w:type="dxa"/>
            <w:vAlign w:val="center"/>
          </w:tcPr>
          <w:p w14:paraId="00F04D7C">
            <w:pPr>
              <w:spacing w:line="320" w:lineRule="exact"/>
              <w:jc w:val="center"/>
              <w:rPr>
                <w:rFonts w:hint="eastAsia" w:ascii="仿宋" w:hAnsi="仿宋" w:eastAsia="仿宋" w:cs="仿宋"/>
                <w:sz w:val="24"/>
              </w:rPr>
            </w:pPr>
            <w:r>
              <w:rPr>
                <w:rFonts w:hint="eastAsia" w:ascii="仿宋" w:hAnsi="仿宋" w:eastAsia="仿宋" w:cs="仿宋"/>
                <w:sz w:val="24"/>
              </w:rPr>
              <w:t>五吨车</w:t>
            </w:r>
          </w:p>
          <w:p w14:paraId="1358E43C">
            <w:pPr>
              <w:spacing w:line="320" w:lineRule="exact"/>
              <w:jc w:val="center"/>
              <w:rPr>
                <w:rFonts w:hint="eastAsia" w:ascii="仿宋" w:hAnsi="仿宋" w:eastAsia="仿宋" w:cs="仿宋"/>
                <w:sz w:val="24"/>
              </w:rPr>
            </w:pPr>
            <w:r>
              <w:rPr>
                <w:rFonts w:hint="eastAsia" w:ascii="仿宋" w:hAnsi="仿宋" w:eastAsia="仿宋" w:cs="仿宋"/>
                <w:sz w:val="24"/>
              </w:rPr>
              <w:t>（元/车）</w:t>
            </w:r>
          </w:p>
        </w:tc>
        <w:tc>
          <w:tcPr>
            <w:tcW w:w="1179" w:type="dxa"/>
            <w:vAlign w:val="center"/>
          </w:tcPr>
          <w:p w14:paraId="19C26D8E">
            <w:pPr>
              <w:spacing w:line="320" w:lineRule="exact"/>
              <w:jc w:val="center"/>
              <w:rPr>
                <w:rFonts w:hint="eastAsia" w:ascii="仿宋" w:hAnsi="仿宋" w:eastAsia="仿宋" w:cs="仿宋"/>
                <w:sz w:val="24"/>
              </w:rPr>
            </w:pPr>
            <w:r>
              <w:rPr>
                <w:rFonts w:hint="eastAsia" w:ascii="仿宋" w:hAnsi="仿宋" w:eastAsia="仿宋" w:cs="仿宋"/>
                <w:sz w:val="24"/>
              </w:rPr>
              <w:t>八吨车</w:t>
            </w:r>
          </w:p>
          <w:p w14:paraId="6B30C56C">
            <w:pPr>
              <w:spacing w:line="320" w:lineRule="exact"/>
              <w:jc w:val="center"/>
              <w:rPr>
                <w:rFonts w:hint="eastAsia" w:ascii="仿宋" w:hAnsi="仿宋" w:eastAsia="仿宋" w:cs="仿宋"/>
                <w:sz w:val="24"/>
              </w:rPr>
            </w:pPr>
            <w:r>
              <w:rPr>
                <w:rFonts w:hint="eastAsia" w:ascii="仿宋" w:hAnsi="仿宋" w:eastAsia="仿宋" w:cs="仿宋"/>
                <w:sz w:val="24"/>
              </w:rPr>
              <w:t>（元/车）</w:t>
            </w:r>
          </w:p>
        </w:tc>
        <w:tc>
          <w:tcPr>
            <w:tcW w:w="1179" w:type="dxa"/>
            <w:vAlign w:val="center"/>
          </w:tcPr>
          <w:p w14:paraId="10D4E774">
            <w:pPr>
              <w:spacing w:line="320" w:lineRule="exact"/>
              <w:jc w:val="center"/>
              <w:rPr>
                <w:rFonts w:hint="eastAsia" w:ascii="仿宋" w:hAnsi="仿宋" w:eastAsia="仿宋" w:cs="仿宋"/>
                <w:sz w:val="24"/>
              </w:rPr>
            </w:pPr>
            <w:r>
              <w:rPr>
                <w:rFonts w:hint="eastAsia" w:ascii="仿宋" w:hAnsi="仿宋" w:eastAsia="仿宋" w:cs="仿宋"/>
                <w:sz w:val="24"/>
              </w:rPr>
              <w:t>面包车（元/车）</w:t>
            </w:r>
          </w:p>
        </w:tc>
        <w:tc>
          <w:tcPr>
            <w:tcW w:w="1179" w:type="dxa"/>
            <w:vAlign w:val="center"/>
          </w:tcPr>
          <w:p w14:paraId="45E83235">
            <w:pPr>
              <w:spacing w:line="320" w:lineRule="exact"/>
              <w:jc w:val="center"/>
              <w:rPr>
                <w:rFonts w:hint="eastAsia" w:ascii="仿宋" w:hAnsi="仿宋" w:eastAsia="仿宋" w:cs="仿宋"/>
                <w:sz w:val="24"/>
                <w:vertAlign w:val="superscript"/>
              </w:rPr>
            </w:pPr>
            <w:r>
              <w:rPr>
                <w:rFonts w:hint="eastAsia" w:ascii="仿宋" w:hAnsi="仿宋" w:eastAsia="仿宋" w:cs="仿宋"/>
                <w:sz w:val="24"/>
              </w:rPr>
              <w:t>按吨计费①</w:t>
            </w:r>
          </w:p>
          <w:p w14:paraId="2A1811F7">
            <w:pPr>
              <w:spacing w:line="320" w:lineRule="exact"/>
              <w:jc w:val="center"/>
              <w:rPr>
                <w:rFonts w:hint="eastAsia" w:ascii="仿宋" w:hAnsi="仿宋" w:eastAsia="仿宋" w:cs="仿宋"/>
                <w:sz w:val="24"/>
              </w:rPr>
            </w:pPr>
            <w:r>
              <w:rPr>
                <w:rFonts w:hint="eastAsia" w:ascii="仿宋" w:hAnsi="仿宋" w:eastAsia="仿宋" w:cs="仿宋"/>
                <w:sz w:val="24"/>
              </w:rPr>
              <w:t>（元/吨）</w:t>
            </w:r>
          </w:p>
        </w:tc>
        <w:tc>
          <w:tcPr>
            <w:tcW w:w="1179" w:type="dxa"/>
            <w:vAlign w:val="center"/>
          </w:tcPr>
          <w:p w14:paraId="788BD5E6">
            <w:pPr>
              <w:spacing w:line="320" w:lineRule="exact"/>
              <w:jc w:val="center"/>
              <w:rPr>
                <w:rFonts w:hint="eastAsia" w:ascii="仿宋" w:hAnsi="仿宋" w:eastAsia="仿宋" w:cs="仿宋"/>
                <w:sz w:val="24"/>
              </w:rPr>
            </w:pPr>
            <w:r>
              <w:rPr>
                <w:rFonts w:hint="eastAsia" w:ascii="仿宋" w:hAnsi="仿宋" w:eastAsia="仿宋" w:cs="仿宋"/>
                <w:sz w:val="24"/>
              </w:rPr>
              <w:t>超盈公司自用车（元/人）</w:t>
            </w:r>
          </w:p>
        </w:tc>
        <w:tc>
          <w:tcPr>
            <w:tcW w:w="1035" w:type="dxa"/>
            <w:vAlign w:val="center"/>
          </w:tcPr>
          <w:p w14:paraId="212C7DFB">
            <w:pPr>
              <w:jc w:val="center"/>
              <w:rPr>
                <w:rFonts w:hint="eastAsia" w:ascii="仿宋" w:hAnsi="仿宋" w:eastAsia="仿宋" w:cs="仿宋"/>
                <w:sz w:val="24"/>
              </w:rPr>
            </w:pPr>
            <w:r>
              <w:rPr>
                <w:rFonts w:hint="eastAsia" w:ascii="仿宋" w:hAnsi="仿宋" w:eastAsia="仿宋" w:cs="仿宋"/>
                <w:sz w:val="24"/>
              </w:rPr>
              <w:t>备注</w:t>
            </w:r>
          </w:p>
        </w:tc>
      </w:tr>
      <w:tr w14:paraId="42AF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899" w:type="dxa"/>
            <w:vAlign w:val="center"/>
          </w:tcPr>
          <w:p w14:paraId="5AFD8106">
            <w:pPr>
              <w:spacing w:line="320" w:lineRule="exact"/>
              <w:jc w:val="center"/>
              <w:rPr>
                <w:rFonts w:hint="eastAsia" w:ascii="仿宋" w:hAnsi="仿宋" w:eastAsia="仿宋" w:cs="仿宋"/>
                <w:sz w:val="24"/>
              </w:rPr>
            </w:pPr>
            <w:r>
              <w:rPr>
                <w:rFonts w:hint="eastAsia" w:ascii="仿宋" w:hAnsi="仿宋" w:eastAsia="仿宋" w:cs="仿宋"/>
                <w:sz w:val="24"/>
              </w:rPr>
              <w:t>大沥、盐步、小塘、罗村、金沙、狮山、松岗</w:t>
            </w:r>
          </w:p>
        </w:tc>
        <w:tc>
          <w:tcPr>
            <w:tcW w:w="1179" w:type="dxa"/>
            <w:vAlign w:val="center"/>
          </w:tcPr>
          <w:p w14:paraId="7D566924">
            <w:pPr>
              <w:jc w:val="center"/>
              <w:rPr>
                <w:rFonts w:hint="eastAsia" w:ascii="仿宋" w:hAnsi="仿宋" w:eastAsia="仿宋" w:cs="仿宋"/>
                <w:b/>
                <w:bCs/>
                <w:sz w:val="24"/>
              </w:rPr>
            </w:pPr>
            <w:r>
              <w:rPr>
                <w:rFonts w:hint="eastAsia" w:ascii="仿宋" w:hAnsi="仿宋" w:eastAsia="仿宋" w:cs="仿宋"/>
                <w:b/>
                <w:bCs/>
                <w:color w:val="0000FF"/>
                <w:sz w:val="24"/>
              </w:rPr>
              <w:t>730</w:t>
            </w:r>
          </w:p>
        </w:tc>
        <w:tc>
          <w:tcPr>
            <w:tcW w:w="1179" w:type="dxa"/>
            <w:vAlign w:val="center"/>
          </w:tcPr>
          <w:p w14:paraId="5CB31A1F">
            <w:pPr>
              <w:jc w:val="center"/>
              <w:rPr>
                <w:rFonts w:hint="eastAsia" w:ascii="仿宋" w:hAnsi="仿宋" w:eastAsia="仿宋" w:cs="仿宋"/>
                <w:b/>
                <w:bCs/>
                <w:sz w:val="24"/>
              </w:rPr>
            </w:pPr>
            <w:r>
              <w:rPr>
                <w:rFonts w:hint="eastAsia" w:ascii="仿宋" w:hAnsi="仿宋" w:eastAsia="仿宋" w:cs="仿宋"/>
                <w:b/>
                <w:bCs/>
                <w:color w:val="0000FF"/>
                <w:sz w:val="24"/>
              </w:rPr>
              <w:t>1090</w:t>
            </w:r>
          </w:p>
        </w:tc>
        <w:tc>
          <w:tcPr>
            <w:tcW w:w="1179" w:type="dxa"/>
            <w:vAlign w:val="center"/>
          </w:tcPr>
          <w:p w14:paraId="400B0A51">
            <w:pPr>
              <w:jc w:val="center"/>
              <w:rPr>
                <w:rFonts w:hint="eastAsia" w:ascii="仿宋" w:hAnsi="仿宋" w:eastAsia="仿宋" w:cs="仿宋"/>
                <w:b/>
                <w:bCs/>
                <w:sz w:val="24"/>
              </w:rPr>
            </w:pPr>
            <w:r>
              <w:rPr>
                <w:rFonts w:hint="eastAsia" w:ascii="仿宋" w:hAnsi="仿宋" w:eastAsia="仿宋" w:cs="仿宋"/>
                <w:b/>
                <w:bCs/>
                <w:color w:val="0000FF"/>
                <w:sz w:val="24"/>
              </w:rPr>
              <w:t>1460</w:t>
            </w:r>
          </w:p>
        </w:tc>
        <w:tc>
          <w:tcPr>
            <w:tcW w:w="1179" w:type="dxa"/>
            <w:vAlign w:val="center"/>
          </w:tcPr>
          <w:p w14:paraId="707AD110">
            <w:pPr>
              <w:jc w:val="center"/>
              <w:rPr>
                <w:rFonts w:hint="eastAsia" w:ascii="仿宋" w:hAnsi="仿宋" w:eastAsia="仿宋" w:cs="仿宋"/>
                <w:b/>
                <w:bCs/>
                <w:sz w:val="24"/>
              </w:rPr>
            </w:pPr>
            <w:r>
              <w:rPr>
                <w:rFonts w:hint="eastAsia" w:ascii="仿宋" w:hAnsi="仿宋" w:eastAsia="仿宋" w:cs="仿宋"/>
                <w:b/>
                <w:bCs/>
                <w:color w:val="0000FF"/>
                <w:sz w:val="24"/>
              </w:rPr>
              <w:t>450</w:t>
            </w:r>
          </w:p>
        </w:tc>
        <w:tc>
          <w:tcPr>
            <w:tcW w:w="1179" w:type="dxa"/>
            <w:vAlign w:val="center"/>
          </w:tcPr>
          <w:p w14:paraId="447D7607">
            <w:pPr>
              <w:jc w:val="center"/>
              <w:rPr>
                <w:rFonts w:hint="eastAsia" w:ascii="仿宋" w:hAnsi="仿宋" w:eastAsia="仿宋" w:cs="仿宋"/>
                <w:b/>
                <w:bCs/>
                <w:sz w:val="24"/>
              </w:rPr>
            </w:pPr>
            <w:r>
              <w:rPr>
                <w:rFonts w:hint="eastAsia" w:ascii="仿宋" w:hAnsi="仿宋" w:eastAsia="仿宋" w:cs="仿宋"/>
                <w:b/>
                <w:bCs/>
                <w:color w:val="0000FF"/>
                <w:sz w:val="24"/>
              </w:rPr>
              <w:t>90</w:t>
            </w:r>
          </w:p>
        </w:tc>
        <w:tc>
          <w:tcPr>
            <w:tcW w:w="1179" w:type="dxa"/>
            <w:vMerge w:val="restart"/>
            <w:vAlign w:val="center"/>
          </w:tcPr>
          <w:p w14:paraId="57ED7474">
            <w:pPr>
              <w:jc w:val="center"/>
              <w:rPr>
                <w:rFonts w:hint="eastAsia" w:ascii="仿宋" w:hAnsi="仿宋" w:eastAsia="仿宋" w:cs="仿宋"/>
                <w:sz w:val="24"/>
              </w:rPr>
            </w:pPr>
            <w:r>
              <w:rPr>
                <w:rFonts w:hint="eastAsia" w:ascii="仿宋" w:hAnsi="仿宋" w:eastAsia="仿宋" w:cs="仿宋"/>
                <w:sz w:val="24"/>
              </w:rPr>
              <w:t>跟车搬运人员1人，</w:t>
            </w:r>
            <w:r>
              <w:rPr>
                <w:rFonts w:hint="eastAsia" w:ascii="仿宋" w:hAnsi="仿宋" w:eastAsia="仿宋" w:cs="仿宋"/>
                <w:b/>
                <w:bCs/>
                <w:color w:val="0000FF"/>
                <w:sz w:val="24"/>
                <w:u w:val="single"/>
              </w:rPr>
              <w:t>100</w:t>
            </w:r>
            <w:r>
              <w:rPr>
                <w:rFonts w:hint="eastAsia" w:ascii="仿宋" w:hAnsi="仿宋" w:eastAsia="仿宋" w:cs="仿宋"/>
                <w:sz w:val="24"/>
                <w:u w:val="single"/>
              </w:rPr>
              <w:t xml:space="preserve">    </w:t>
            </w:r>
            <w:r>
              <w:rPr>
                <w:rFonts w:hint="eastAsia" w:ascii="仿宋" w:hAnsi="仿宋" w:eastAsia="仿宋" w:cs="仿宋"/>
                <w:sz w:val="24"/>
              </w:rPr>
              <w:t>元/人，如需增加1人，必须由采购人书面批准。</w:t>
            </w:r>
          </w:p>
        </w:tc>
        <w:tc>
          <w:tcPr>
            <w:tcW w:w="1035" w:type="dxa"/>
            <w:vAlign w:val="center"/>
          </w:tcPr>
          <w:p w14:paraId="5CA016F4">
            <w:pPr>
              <w:jc w:val="center"/>
              <w:rPr>
                <w:rFonts w:hint="eastAsia" w:ascii="仿宋" w:hAnsi="仿宋" w:eastAsia="仿宋" w:cs="仿宋"/>
                <w:sz w:val="24"/>
              </w:rPr>
            </w:pPr>
            <w:r>
              <w:rPr>
                <w:rFonts w:hint="eastAsia" w:ascii="仿宋" w:hAnsi="仿宋" w:eastAsia="仿宋" w:cs="仿宋"/>
                <w:sz w:val="24"/>
              </w:rPr>
              <w:t>包装卸</w:t>
            </w:r>
          </w:p>
        </w:tc>
      </w:tr>
      <w:tr w14:paraId="347A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899" w:type="dxa"/>
            <w:vAlign w:val="center"/>
          </w:tcPr>
          <w:p w14:paraId="0FB180A1">
            <w:pPr>
              <w:spacing w:line="320" w:lineRule="exact"/>
              <w:jc w:val="center"/>
              <w:rPr>
                <w:rFonts w:hint="eastAsia" w:ascii="仿宋" w:hAnsi="仿宋" w:eastAsia="仿宋" w:cs="仿宋"/>
                <w:sz w:val="24"/>
              </w:rPr>
            </w:pPr>
            <w:r>
              <w:rPr>
                <w:rFonts w:hint="eastAsia" w:ascii="仿宋" w:hAnsi="仿宋" w:eastAsia="仿宋" w:cs="仿宋"/>
                <w:sz w:val="24"/>
              </w:rPr>
              <w:t>里水、和顺、官窑、平洲、黄岐、桂城</w:t>
            </w:r>
          </w:p>
        </w:tc>
        <w:tc>
          <w:tcPr>
            <w:tcW w:w="1179" w:type="dxa"/>
            <w:vAlign w:val="center"/>
          </w:tcPr>
          <w:p w14:paraId="26974A22">
            <w:pPr>
              <w:jc w:val="center"/>
              <w:rPr>
                <w:rFonts w:hint="eastAsia" w:ascii="仿宋" w:hAnsi="仿宋" w:eastAsia="仿宋" w:cs="仿宋"/>
                <w:b/>
                <w:bCs/>
                <w:sz w:val="24"/>
              </w:rPr>
            </w:pPr>
            <w:r>
              <w:rPr>
                <w:rFonts w:hint="eastAsia" w:ascii="仿宋" w:hAnsi="仿宋" w:eastAsia="仿宋" w:cs="仿宋"/>
                <w:b/>
                <w:bCs/>
                <w:color w:val="0000FF"/>
                <w:sz w:val="24"/>
              </w:rPr>
              <w:t>930</w:t>
            </w:r>
          </w:p>
        </w:tc>
        <w:tc>
          <w:tcPr>
            <w:tcW w:w="1179" w:type="dxa"/>
            <w:vAlign w:val="center"/>
          </w:tcPr>
          <w:p w14:paraId="040B038F">
            <w:pPr>
              <w:jc w:val="center"/>
              <w:rPr>
                <w:rFonts w:hint="eastAsia" w:ascii="仿宋" w:hAnsi="仿宋" w:eastAsia="仿宋" w:cs="仿宋"/>
                <w:b/>
                <w:bCs/>
                <w:sz w:val="24"/>
              </w:rPr>
            </w:pPr>
            <w:r>
              <w:rPr>
                <w:rFonts w:hint="eastAsia" w:ascii="仿宋" w:hAnsi="仿宋" w:eastAsia="仿宋" w:cs="仿宋"/>
                <w:b/>
                <w:bCs/>
                <w:color w:val="0000FF"/>
                <w:sz w:val="24"/>
              </w:rPr>
              <w:t>1280</w:t>
            </w:r>
          </w:p>
        </w:tc>
        <w:tc>
          <w:tcPr>
            <w:tcW w:w="1179" w:type="dxa"/>
            <w:vAlign w:val="center"/>
          </w:tcPr>
          <w:p w14:paraId="3DF685A6">
            <w:pPr>
              <w:jc w:val="center"/>
              <w:rPr>
                <w:rFonts w:hint="eastAsia" w:ascii="仿宋" w:hAnsi="仿宋" w:eastAsia="仿宋" w:cs="仿宋"/>
                <w:b/>
                <w:bCs/>
                <w:sz w:val="24"/>
              </w:rPr>
            </w:pPr>
            <w:r>
              <w:rPr>
                <w:rFonts w:hint="eastAsia" w:ascii="仿宋" w:hAnsi="仿宋" w:eastAsia="仿宋" w:cs="仿宋"/>
                <w:b/>
                <w:bCs/>
                <w:color w:val="0000FF"/>
                <w:sz w:val="24"/>
              </w:rPr>
              <w:t>1570</w:t>
            </w:r>
          </w:p>
        </w:tc>
        <w:tc>
          <w:tcPr>
            <w:tcW w:w="1179" w:type="dxa"/>
            <w:vAlign w:val="center"/>
          </w:tcPr>
          <w:p w14:paraId="1A2DAF87">
            <w:pPr>
              <w:jc w:val="center"/>
              <w:rPr>
                <w:rFonts w:hint="eastAsia" w:ascii="仿宋" w:hAnsi="仿宋" w:eastAsia="仿宋" w:cs="仿宋"/>
                <w:b/>
                <w:bCs/>
                <w:sz w:val="24"/>
              </w:rPr>
            </w:pPr>
            <w:r>
              <w:rPr>
                <w:rFonts w:hint="eastAsia" w:ascii="仿宋" w:hAnsi="仿宋" w:eastAsia="仿宋" w:cs="仿宋"/>
                <w:b/>
                <w:bCs/>
                <w:color w:val="0000FF"/>
                <w:sz w:val="24"/>
              </w:rPr>
              <w:t>560</w:t>
            </w:r>
          </w:p>
        </w:tc>
        <w:tc>
          <w:tcPr>
            <w:tcW w:w="1179" w:type="dxa"/>
            <w:vAlign w:val="center"/>
          </w:tcPr>
          <w:p w14:paraId="4A6E0760">
            <w:pPr>
              <w:jc w:val="center"/>
              <w:rPr>
                <w:rFonts w:hint="eastAsia" w:ascii="仿宋" w:hAnsi="仿宋" w:eastAsia="仿宋" w:cs="仿宋"/>
                <w:b/>
                <w:bCs/>
                <w:sz w:val="24"/>
              </w:rPr>
            </w:pPr>
            <w:r>
              <w:rPr>
                <w:rFonts w:hint="eastAsia" w:ascii="仿宋" w:hAnsi="仿宋" w:eastAsia="仿宋" w:cs="仿宋"/>
                <w:b/>
                <w:bCs/>
                <w:color w:val="0000FF"/>
                <w:sz w:val="24"/>
              </w:rPr>
              <w:t>100</w:t>
            </w:r>
          </w:p>
        </w:tc>
        <w:tc>
          <w:tcPr>
            <w:tcW w:w="1179" w:type="dxa"/>
            <w:vMerge w:val="continue"/>
            <w:vAlign w:val="center"/>
          </w:tcPr>
          <w:p w14:paraId="60849BBE">
            <w:pPr>
              <w:jc w:val="center"/>
              <w:rPr>
                <w:rFonts w:hint="eastAsia" w:ascii="仿宋" w:hAnsi="仿宋" w:eastAsia="仿宋" w:cs="仿宋"/>
                <w:sz w:val="24"/>
              </w:rPr>
            </w:pPr>
          </w:p>
        </w:tc>
        <w:tc>
          <w:tcPr>
            <w:tcW w:w="1035" w:type="dxa"/>
            <w:vAlign w:val="center"/>
          </w:tcPr>
          <w:p w14:paraId="14A528D9">
            <w:pPr>
              <w:jc w:val="center"/>
              <w:rPr>
                <w:rFonts w:hint="eastAsia" w:ascii="仿宋" w:hAnsi="仿宋" w:eastAsia="仿宋" w:cs="仿宋"/>
                <w:sz w:val="24"/>
              </w:rPr>
            </w:pPr>
            <w:r>
              <w:rPr>
                <w:rFonts w:hint="eastAsia" w:ascii="仿宋" w:hAnsi="仿宋" w:eastAsia="仿宋" w:cs="仿宋"/>
                <w:sz w:val="24"/>
              </w:rPr>
              <w:t>包装卸</w:t>
            </w:r>
          </w:p>
        </w:tc>
      </w:tr>
      <w:tr w14:paraId="77C2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899" w:type="dxa"/>
            <w:vAlign w:val="center"/>
          </w:tcPr>
          <w:p w14:paraId="0034160C">
            <w:pPr>
              <w:spacing w:line="320" w:lineRule="exact"/>
              <w:jc w:val="center"/>
              <w:rPr>
                <w:rFonts w:hint="eastAsia" w:ascii="仿宋" w:hAnsi="仿宋" w:eastAsia="仿宋" w:cs="仿宋"/>
                <w:sz w:val="24"/>
              </w:rPr>
            </w:pPr>
            <w:r>
              <w:rPr>
                <w:rFonts w:hint="eastAsia" w:ascii="仿宋" w:hAnsi="仿宋" w:eastAsia="仿宋" w:cs="仿宋"/>
                <w:sz w:val="24"/>
              </w:rPr>
              <w:t>九江、沙头、西樵、丹灶</w:t>
            </w:r>
          </w:p>
        </w:tc>
        <w:tc>
          <w:tcPr>
            <w:tcW w:w="1179" w:type="dxa"/>
            <w:vAlign w:val="center"/>
          </w:tcPr>
          <w:p w14:paraId="1B928482">
            <w:pPr>
              <w:jc w:val="center"/>
              <w:rPr>
                <w:rFonts w:hint="eastAsia" w:ascii="仿宋" w:hAnsi="仿宋" w:eastAsia="仿宋" w:cs="仿宋"/>
                <w:b/>
                <w:bCs/>
                <w:sz w:val="24"/>
              </w:rPr>
            </w:pPr>
            <w:r>
              <w:rPr>
                <w:rFonts w:hint="eastAsia" w:ascii="仿宋" w:hAnsi="仿宋" w:eastAsia="仿宋" w:cs="仿宋"/>
                <w:b/>
                <w:bCs/>
                <w:color w:val="0000FF"/>
                <w:sz w:val="24"/>
              </w:rPr>
              <w:t>1110</w:t>
            </w:r>
          </w:p>
        </w:tc>
        <w:tc>
          <w:tcPr>
            <w:tcW w:w="1179" w:type="dxa"/>
            <w:vAlign w:val="center"/>
          </w:tcPr>
          <w:p w14:paraId="5F854A98">
            <w:pPr>
              <w:jc w:val="center"/>
              <w:rPr>
                <w:rFonts w:hint="eastAsia" w:ascii="仿宋" w:hAnsi="仿宋" w:eastAsia="仿宋" w:cs="仿宋"/>
                <w:b/>
                <w:bCs/>
                <w:sz w:val="24"/>
              </w:rPr>
            </w:pPr>
            <w:r>
              <w:rPr>
                <w:rFonts w:hint="eastAsia" w:ascii="仿宋" w:hAnsi="仿宋" w:eastAsia="仿宋" w:cs="仿宋"/>
                <w:b/>
                <w:bCs/>
                <w:color w:val="0000FF"/>
                <w:sz w:val="24"/>
              </w:rPr>
              <w:t>1360</w:t>
            </w:r>
          </w:p>
        </w:tc>
        <w:tc>
          <w:tcPr>
            <w:tcW w:w="1179" w:type="dxa"/>
            <w:vAlign w:val="center"/>
          </w:tcPr>
          <w:p w14:paraId="288A8788">
            <w:pPr>
              <w:jc w:val="center"/>
              <w:rPr>
                <w:rFonts w:hint="eastAsia" w:ascii="仿宋" w:hAnsi="仿宋" w:eastAsia="仿宋" w:cs="仿宋"/>
                <w:b/>
                <w:bCs/>
                <w:sz w:val="24"/>
              </w:rPr>
            </w:pPr>
            <w:r>
              <w:rPr>
                <w:rFonts w:hint="eastAsia" w:ascii="仿宋" w:hAnsi="仿宋" w:eastAsia="仿宋" w:cs="仿宋"/>
                <w:b/>
                <w:bCs/>
                <w:color w:val="0000FF"/>
                <w:sz w:val="24"/>
              </w:rPr>
              <w:t>1750</w:t>
            </w:r>
          </w:p>
        </w:tc>
        <w:tc>
          <w:tcPr>
            <w:tcW w:w="1179" w:type="dxa"/>
            <w:vAlign w:val="center"/>
          </w:tcPr>
          <w:p w14:paraId="55CF4683">
            <w:pPr>
              <w:jc w:val="center"/>
              <w:rPr>
                <w:rFonts w:hint="eastAsia" w:ascii="仿宋" w:hAnsi="仿宋" w:eastAsia="仿宋" w:cs="仿宋"/>
                <w:b/>
                <w:bCs/>
                <w:sz w:val="24"/>
              </w:rPr>
            </w:pPr>
            <w:r>
              <w:rPr>
                <w:rFonts w:hint="eastAsia" w:ascii="仿宋" w:hAnsi="仿宋" w:eastAsia="仿宋" w:cs="仿宋"/>
                <w:b/>
                <w:bCs/>
                <w:color w:val="0000FF"/>
                <w:sz w:val="24"/>
              </w:rPr>
              <w:t>670</w:t>
            </w:r>
          </w:p>
        </w:tc>
        <w:tc>
          <w:tcPr>
            <w:tcW w:w="1179" w:type="dxa"/>
            <w:vAlign w:val="center"/>
          </w:tcPr>
          <w:p w14:paraId="16774E70">
            <w:pPr>
              <w:jc w:val="center"/>
              <w:rPr>
                <w:rFonts w:hint="eastAsia" w:ascii="仿宋" w:hAnsi="仿宋" w:eastAsia="仿宋" w:cs="仿宋"/>
                <w:b/>
                <w:bCs/>
                <w:sz w:val="24"/>
              </w:rPr>
            </w:pPr>
            <w:r>
              <w:rPr>
                <w:rFonts w:hint="eastAsia" w:ascii="仿宋" w:hAnsi="仿宋" w:eastAsia="仿宋" w:cs="仿宋"/>
                <w:b/>
                <w:bCs/>
                <w:color w:val="0000FF"/>
                <w:sz w:val="24"/>
              </w:rPr>
              <w:t>110</w:t>
            </w:r>
          </w:p>
        </w:tc>
        <w:tc>
          <w:tcPr>
            <w:tcW w:w="1179" w:type="dxa"/>
            <w:vMerge w:val="continue"/>
            <w:vAlign w:val="center"/>
          </w:tcPr>
          <w:p w14:paraId="36C43FC2">
            <w:pPr>
              <w:jc w:val="center"/>
              <w:rPr>
                <w:rFonts w:hint="eastAsia" w:ascii="仿宋" w:hAnsi="仿宋" w:eastAsia="仿宋" w:cs="仿宋"/>
                <w:sz w:val="24"/>
              </w:rPr>
            </w:pPr>
          </w:p>
        </w:tc>
        <w:tc>
          <w:tcPr>
            <w:tcW w:w="1035" w:type="dxa"/>
            <w:vAlign w:val="center"/>
          </w:tcPr>
          <w:p w14:paraId="056E37B1">
            <w:pPr>
              <w:jc w:val="center"/>
              <w:rPr>
                <w:rFonts w:hint="eastAsia" w:ascii="仿宋" w:hAnsi="仿宋" w:eastAsia="仿宋" w:cs="仿宋"/>
                <w:sz w:val="24"/>
              </w:rPr>
            </w:pPr>
            <w:r>
              <w:rPr>
                <w:rFonts w:hint="eastAsia" w:ascii="仿宋" w:hAnsi="仿宋" w:eastAsia="仿宋" w:cs="仿宋"/>
                <w:sz w:val="24"/>
              </w:rPr>
              <w:t>包装卸</w:t>
            </w:r>
          </w:p>
        </w:tc>
      </w:tr>
      <w:tr w14:paraId="0E88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0008" w:type="dxa"/>
            <w:gridSpan w:val="8"/>
            <w:vAlign w:val="center"/>
          </w:tcPr>
          <w:p w14:paraId="524DC25A">
            <w:pPr>
              <w:ind w:firstLine="480" w:firstLineChars="200"/>
              <w:jc w:val="left"/>
              <w:rPr>
                <w:rFonts w:hint="eastAsia" w:ascii="仿宋" w:hAnsi="仿宋" w:eastAsia="仿宋" w:cs="仿宋"/>
                <w:sz w:val="24"/>
              </w:rPr>
            </w:pPr>
            <w:r>
              <w:rPr>
                <w:rFonts w:hint="eastAsia" w:ascii="仿宋" w:hAnsi="仿宋" w:eastAsia="仿宋" w:cs="仿宋"/>
                <w:sz w:val="24"/>
              </w:rPr>
              <w:t>注①按吨计费：即现场已知大约数量，而货物重量大、体积小的，原则上按吨为单位计算运输及装卸费用。</w:t>
            </w:r>
          </w:p>
        </w:tc>
      </w:tr>
    </w:tbl>
    <w:p w14:paraId="0B71C4B8">
      <w:pPr>
        <w:pStyle w:val="4"/>
        <w:ind w:firstLine="480" w:firstLineChars="200"/>
        <w:rPr>
          <w:rFonts w:hint="eastAsia" w:ascii="仿宋" w:hAnsi="仿宋" w:eastAsia="仿宋" w:cs="仿宋"/>
          <w:b w:val="0"/>
          <w:sz w:val="24"/>
          <w:szCs w:val="24"/>
        </w:rPr>
      </w:pPr>
      <w:r>
        <w:rPr>
          <w:rFonts w:hint="eastAsia" w:ascii="仿宋" w:hAnsi="仿宋" w:eastAsia="仿宋" w:cs="仿宋"/>
          <w:b w:val="0"/>
          <w:sz w:val="24"/>
          <w:szCs w:val="24"/>
        </w:rPr>
        <w:t>5.2快艇、集装箱等大体积物品标准：</w:t>
      </w:r>
    </w:p>
    <w:tbl>
      <w:tblPr>
        <w:tblStyle w:val="37"/>
        <w:tblW w:w="8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3"/>
        <w:gridCol w:w="1355"/>
        <w:gridCol w:w="1445"/>
        <w:gridCol w:w="1484"/>
        <w:gridCol w:w="1859"/>
      </w:tblGrid>
      <w:tr w14:paraId="04F2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5" w:hRule="atLeast"/>
          <w:jc w:val="center"/>
        </w:trPr>
        <w:tc>
          <w:tcPr>
            <w:tcW w:w="2143" w:type="dxa"/>
            <w:vAlign w:val="center"/>
          </w:tcPr>
          <w:p w14:paraId="5C41D93A">
            <w:pPr>
              <w:rPr>
                <w:rFonts w:hint="eastAsia" w:ascii="仿宋" w:hAnsi="仿宋" w:eastAsia="仿宋" w:cs="仿宋"/>
                <w:sz w:val="24"/>
              </w:rPr>
            </w:pPr>
            <w:r>
              <w:rPr>
                <w:rFonts w:hint="eastAsia" w:ascii="仿宋" w:hAnsi="仿宋" w:eastAsia="仿宋" w:cs="仿宋"/>
                <w:sz w:val="24"/>
              </w:rPr>
              <mc:AlternateContent>
                <mc:Choice Requires="wpg">
                  <w:drawing>
                    <wp:anchor distT="0" distB="0" distL="114300" distR="114300" simplePos="0" relativeHeight="251665408" behindDoc="0" locked="0" layoutInCell="1" allowOverlap="1">
                      <wp:simplePos x="0" y="0"/>
                      <wp:positionH relativeFrom="column">
                        <wp:posOffset>-65405</wp:posOffset>
                      </wp:positionH>
                      <wp:positionV relativeFrom="paragraph">
                        <wp:posOffset>0</wp:posOffset>
                      </wp:positionV>
                      <wp:extent cx="1341755" cy="1213485"/>
                      <wp:effectExtent l="0" t="0" r="0" b="0"/>
                      <wp:wrapNone/>
                      <wp:docPr id="13" name="组合 13"/>
                      <wp:cNvGraphicFramePr/>
                      <a:graphic xmlns:a="http://schemas.openxmlformats.org/drawingml/2006/main">
                        <a:graphicData uri="http://schemas.microsoft.com/office/word/2010/wordprocessingGroup">
                          <wpg:wgp>
                            <wpg:cNvGrpSpPr/>
                            <wpg:grpSpPr>
                              <a:xfrm>
                                <a:off x="0" y="0"/>
                                <a:ext cx="1341755" cy="1213485"/>
                                <a:chOff x="852" y="2698"/>
                                <a:chExt cx="2113" cy="1911"/>
                              </a:xfrm>
                              <a:effectLst/>
                            </wpg:grpSpPr>
                            <wps:wsp>
                              <wps:cNvPr id="24" name="直接连接符 1"/>
                              <wps:cNvCnPr/>
                              <wps:spPr>
                                <a:xfrm>
                                  <a:off x="852" y="2698"/>
                                  <a:ext cx="2113" cy="711"/>
                                </a:xfrm>
                                <a:prstGeom prst="line">
                                  <a:avLst/>
                                </a:prstGeom>
                                <a:ln w="6350" cap="flat" cmpd="sng">
                                  <a:solidFill>
                                    <a:srgbClr val="000000"/>
                                  </a:solidFill>
                                  <a:prstDash val="solid"/>
                                  <a:headEnd type="none" w="med" len="med"/>
                                  <a:tailEnd type="none" w="med" len="med"/>
                                </a:ln>
                                <a:effectLst/>
                              </wps:spPr>
                              <wps:bodyPr/>
                            </wps:wsp>
                            <wps:wsp>
                              <wps:cNvPr id="25" name="直接连接符 2"/>
                              <wps:cNvCnPr/>
                              <wps:spPr>
                                <a:xfrm>
                                  <a:off x="852" y="2698"/>
                                  <a:ext cx="1680" cy="1911"/>
                                </a:xfrm>
                                <a:prstGeom prst="line">
                                  <a:avLst/>
                                </a:prstGeom>
                                <a:ln w="6350" cap="flat" cmpd="sng">
                                  <a:solidFill>
                                    <a:srgbClr val="000000"/>
                                  </a:solidFill>
                                  <a:prstDash val="solid"/>
                                  <a:headEnd type="none" w="med" len="med"/>
                                  <a:tailEnd type="none" w="med" len="med"/>
                                </a:ln>
                                <a:effectLst/>
                              </wps:spPr>
                              <wps:bodyPr/>
                            </wps:wsp>
                          </wpg:wgp>
                        </a:graphicData>
                      </a:graphic>
                    </wp:anchor>
                  </w:drawing>
                </mc:Choice>
                <mc:Fallback>
                  <w:pict>
                    <v:group id="_x0000_s1026" o:spid="_x0000_s1026" o:spt="203" style="position:absolute;left:0pt;margin-left:-5.15pt;margin-top:0pt;height:95.55pt;width:105.65pt;z-index:251665408;mso-width-relative:page;mso-height-relative:page;" coordorigin="852,2698" coordsize="2113,1911" o:gfxdata="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COOC7LXAAAA&#10;CAEAAA8AAAAAAAAAAQAgAAAAIgAAAGRycy9kb3ducmV2LnhtbFBLAQIUABQAAAAIAIdO4kBcRZhf&#10;kAIAADkHAAAOAAAAAAAAAAEAIAAAACYBAABkcnMvZTJvRG9jLnhtbFBLBQYAAAAABgAGAFkBAAAo&#10;BgAAAAA=&#10;">
                      <o:lock v:ext="edit" aspectratio="f"/>
                      <v:line id="直接连接符 1" o:spid="_x0000_s1026" o:spt="20" style="position:absolute;left:852;top:2698;height:711;width:2113;" filled="f" stroked="t" coordsize="21600,21600" o:gfxdata="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yLLb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直接连接符 2" o:spid="_x0000_s1026" o:spt="20" style="position:absolute;left:852;top:2698;height:1911;width:1680;" filled="f" stroked="t" coordsize="21600,21600" o:gfxdata="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oAutr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w:pict>
                </mc:Fallback>
              </mc:AlternateContent>
            </w:r>
            <w:r>
              <w:rPr>
                <w:rFonts w:hint="eastAsia" w:ascii="仿宋" w:hAnsi="仿宋" w:eastAsia="仿宋" w:cs="仿宋"/>
                <w:sz w:val="24"/>
              </w:rPr>
              <w:t xml:space="preserve">       运输车辆</w:t>
            </w:r>
          </w:p>
          <w:p w14:paraId="36379CD3">
            <w:pPr>
              <w:ind w:left="909" w:leftChars="433" w:firstLine="960" w:firstLineChars="400"/>
              <w:jc w:val="left"/>
              <w:rPr>
                <w:rFonts w:hint="eastAsia" w:ascii="仿宋" w:hAnsi="仿宋" w:eastAsia="仿宋" w:cs="仿宋"/>
                <w:sz w:val="24"/>
              </w:rPr>
            </w:pPr>
            <w:r>
              <w:rPr>
                <w:rFonts w:hint="eastAsia" w:ascii="仿宋" w:hAnsi="仿宋" w:eastAsia="仿宋" w:cs="仿宋"/>
                <w:sz w:val="24"/>
              </w:rPr>
              <w:t xml:space="preserve"> 运费标准</w:t>
            </w:r>
          </w:p>
          <w:p w14:paraId="37A098C7">
            <w:pPr>
              <w:ind w:firstLine="1680" w:firstLineChars="700"/>
              <w:jc w:val="left"/>
              <w:rPr>
                <w:rFonts w:hint="eastAsia" w:ascii="仿宋" w:hAnsi="仿宋" w:eastAsia="仿宋" w:cs="仿宋"/>
                <w:sz w:val="24"/>
              </w:rPr>
            </w:pPr>
            <w:r>
              <w:rPr>
                <w:rFonts w:hint="eastAsia" w:ascii="仿宋" w:hAnsi="仿宋" w:eastAsia="仿宋" w:cs="仿宋"/>
                <w:sz w:val="24"/>
              </w:rPr>
              <w:t xml:space="preserve"> 运输区域</w:t>
            </w:r>
          </w:p>
        </w:tc>
        <w:tc>
          <w:tcPr>
            <w:tcW w:w="1355" w:type="dxa"/>
            <w:vAlign w:val="center"/>
          </w:tcPr>
          <w:p w14:paraId="6D8A8DB1">
            <w:pPr>
              <w:spacing w:line="320" w:lineRule="exact"/>
              <w:jc w:val="center"/>
              <w:rPr>
                <w:rFonts w:hint="eastAsia" w:ascii="仿宋" w:hAnsi="仿宋" w:eastAsia="仿宋" w:cs="仿宋"/>
                <w:sz w:val="24"/>
              </w:rPr>
            </w:pPr>
            <w:r>
              <w:rPr>
                <w:rFonts w:hint="eastAsia" w:ascii="仿宋" w:hAnsi="仿宋" w:eastAsia="仿宋" w:cs="仿宋"/>
                <w:sz w:val="24"/>
              </w:rPr>
              <w:t>13米平板拖车    （元/车）</w:t>
            </w:r>
          </w:p>
        </w:tc>
        <w:tc>
          <w:tcPr>
            <w:tcW w:w="1445" w:type="dxa"/>
            <w:vAlign w:val="center"/>
          </w:tcPr>
          <w:p w14:paraId="0ED075EC">
            <w:pPr>
              <w:spacing w:line="320" w:lineRule="exact"/>
              <w:jc w:val="center"/>
              <w:rPr>
                <w:rFonts w:hint="eastAsia" w:ascii="仿宋" w:hAnsi="仿宋" w:eastAsia="仿宋" w:cs="仿宋"/>
                <w:sz w:val="24"/>
              </w:rPr>
            </w:pPr>
            <w:r>
              <w:rPr>
                <w:rFonts w:hint="eastAsia" w:ascii="仿宋" w:hAnsi="仿宋" w:eastAsia="仿宋" w:cs="仿宋"/>
                <w:sz w:val="24"/>
              </w:rPr>
              <w:t>17.5米平板拖车    （元/车）</w:t>
            </w:r>
          </w:p>
        </w:tc>
        <w:tc>
          <w:tcPr>
            <w:tcW w:w="1484" w:type="dxa"/>
            <w:vAlign w:val="center"/>
          </w:tcPr>
          <w:p w14:paraId="4325BD13">
            <w:pPr>
              <w:spacing w:line="320" w:lineRule="exact"/>
              <w:jc w:val="center"/>
              <w:rPr>
                <w:rFonts w:hint="eastAsia" w:ascii="仿宋" w:hAnsi="仿宋" w:eastAsia="仿宋" w:cs="仿宋"/>
                <w:sz w:val="24"/>
              </w:rPr>
            </w:pPr>
            <w:r>
              <w:rPr>
                <w:rFonts w:hint="eastAsia" w:ascii="仿宋" w:hAnsi="仿宋" w:eastAsia="仿宋" w:cs="仿宋"/>
                <w:sz w:val="24"/>
              </w:rPr>
              <w:t>25吨吊机（元/台班）</w:t>
            </w:r>
          </w:p>
        </w:tc>
        <w:tc>
          <w:tcPr>
            <w:tcW w:w="1859" w:type="dxa"/>
            <w:vAlign w:val="center"/>
          </w:tcPr>
          <w:p w14:paraId="424A4298">
            <w:pPr>
              <w:spacing w:line="320" w:lineRule="exact"/>
              <w:jc w:val="center"/>
              <w:rPr>
                <w:rFonts w:hint="eastAsia" w:ascii="仿宋" w:hAnsi="仿宋" w:eastAsia="仿宋" w:cs="仿宋"/>
                <w:sz w:val="24"/>
              </w:rPr>
            </w:pPr>
            <w:r>
              <w:rPr>
                <w:rFonts w:hint="eastAsia" w:ascii="仿宋" w:hAnsi="仿宋" w:eastAsia="仿宋" w:cs="仿宋"/>
                <w:sz w:val="24"/>
              </w:rPr>
              <w:t>50吨吊机   （元/台班）</w:t>
            </w:r>
          </w:p>
        </w:tc>
      </w:tr>
      <w:tr w14:paraId="6FC8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143" w:type="dxa"/>
            <w:vAlign w:val="center"/>
          </w:tcPr>
          <w:p w14:paraId="2F3C1072">
            <w:pPr>
              <w:spacing w:line="320" w:lineRule="exact"/>
              <w:jc w:val="center"/>
              <w:rPr>
                <w:rFonts w:hint="eastAsia" w:ascii="仿宋" w:hAnsi="仿宋" w:eastAsia="仿宋" w:cs="仿宋"/>
                <w:sz w:val="24"/>
              </w:rPr>
            </w:pPr>
            <w:r>
              <w:rPr>
                <w:rFonts w:hint="eastAsia" w:ascii="仿宋" w:hAnsi="仿宋" w:eastAsia="仿宋" w:cs="仿宋"/>
                <w:sz w:val="24"/>
              </w:rPr>
              <w:t>大沥、盐步、小塘、罗村、金沙、狮山、松岗</w:t>
            </w:r>
          </w:p>
        </w:tc>
        <w:tc>
          <w:tcPr>
            <w:tcW w:w="1355" w:type="dxa"/>
            <w:vAlign w:val="center"/>
          </w:tcPr>
          <w:p w14:paraId="462FEF42">
            <w:pPr>
              <w:jc w:val="center"/>
              <w:rPr>
                <w:rFonts w:hint="eastAsia" w:ascii="仿宋" w:hAnsi="仿宋" w:eastAsia="仿宋" w:cs="仿宋"/>
                <w:b/>
                <w:bCs/>
                <w:sz w:val="24"/>
              </w:rPr>
            </w:pPr>
            <w:r>
              <w:rPr>
                <w:rFonts w:hint="eastAsia" w:ascii="仿宋" w:hAnsi="仿宋" w:eastAsia="仿宋" w:cs="仿宋"/>
                <w:b/>
                <w:bCs/>
                <w:color w:val="0000FF"/>
                <w:sz w:val="24"/>
              </w:rPr>
              <w:t>1750</w:t>
            </w:r>
          </w:p>
        </w:tc>
        <w:tc>
          <w:tcPr>
            <w:tcW w:w="1445" w:type="dxa"/>
            <w:vAlign w:val="center"/>
          </w:tcPr>
          <w:p w14:paraId="04EF5AD6">
            <w:pPr>
              <w:jc w:val="center"/>
              <w:rPr>
                <w:rFonts w:hint="eastAsia" w:ascii="仿宋" w:hAnsi="仿宋" w:eastAsia="仿宋" w:cs="仿宋"/>
                <w:b/>
                <w:bCs/>
                <w:sz w:val="24"/>
              </w:rPr>
            </w:pPr>
            <w:r>
              <w:rPr>
                <w:rFonts w:hint="eastAsia" w:ascii="仿宋" w:hAnsi="仿宋" w:eastAsia="仿宋" w:cs="仿宋"/>
                <w:b/>
                <w:bCs/>
                <w:color w:val="0000FF"/>
                <w:sz w:val="24"/>
              </w:rPr>
              <w:t>2220</w:t>
            </w:r>
          </w:p>
        </w:tc>
        <w:tc>
          <w:tcPr>
            <w:tcW w:w="1484" w:type="dxa"/>
            <w:vMerge w:val="restart"/>
            <w:vAlign w:val="center"/>
          </w:tcPr>
          <w:p w14:paraId="2AB445D0">
            <w:pPr>
              <w:jc w:val="center"/>
              <w:rPr>
                <w:rFonts w:hint="eastAsia" w:ascii="仿宋" w:hAnsi="仿宋" w:eastAsia="仿宋" w:cs="仿宋"/>
                <w:b/>
                <w:bCs/>
                <w:sz w:val="24"/>
              </w:rPr>
            </w:pPr>
            <w:r>
              <w:rPr>
                <w:rFonts w:hint="eastAsia" w:ascii="仿宋" w:hAnsi="仿宋" w:eastAsia="仿宋" w:cs="仿宋"/>
                <w:b/>
                <w:bCs/>
                <w:color w:val="0000FF"/>
                <w:sz w:val="24"/>
              </w:rPr>
              <w:t>2250</w:t>
            </w:r>
          </w:p>
        </w:tc>
        <w:tc>
          <w:tcPr>
            <w:tcW w:w="1859" w:type="dxa"/>
            <w:vMerge w:val="restart"/>
            <w:vAlign w:val="center"/>
          </w:tcPr>
          <w:p w14:paraId="33E111FC">
            <w:pPr>
              <w:jc w:val="center"/>
              <w:rPr>
                <w:rFonts w:hint="eastAsia" w:ascii="仿宋" w:hAnsi="仿宋" w:eastAsia="仿宋" w:cs="仿宋"/>
                <w:b/>
                <w:bCs/>
                <w:sz w:val="24"/>
              </w:rPr>
            </w:pPr>
            <w:r>
              <w:rPr>
                <w:rFonts w:hint="eastAsia" w:ascii="仿宋" w:hAnsi="仿宋" w:eastAsia="仿宋" w:cs="仿宋"/>
                <w:b/>
                <w:bCs/>
                <w:color w:val="0000FF"/>
                <w:sz w:val="24"/>
              </w:rPr>
              <w:t>4500</w:t>
            </w:r>
          </w:p>
        </w:tc>
      </w:tr>
      <w:tr w14:paraId="5227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143" w:type="dxa"/>
            <w:vAlign w:val="center"/>
          </w:tcPr>
          <w:p w14:paraId="2504CE2B">
            <w:pPr>
              <w:spacing w:line="320" w:lineRule="exact"/>
              <w:jc w:val="center"/>
              <w:rPr>
                <w:rFonts w:hint="eastAsia" w:ascii="仿宋" w:hAnsi="仿宋" w:eastAsia="仿宋" w:cs="仿宋"/>
                <w:sz w:val="24"/>
              </w:rPr>
            </w:pPr>
            <w:r>
              <w:rPr>
                <w:rFonts w:hint="eastAsia" w:ascii="仿宋" w:hAnsi="仿宋" w:eastAsia="仿宋" w:cs="仿宋"/>
                <w:sz w:val="24"/>
              </w:rPr>
              <w:t>里水、和顺、官窑、平洲、黄岐、桂城</w:t>
            </w:r>
          </w:p>
        </w:tc>
        <w:tc>
          <w:tcPr>
            <w:tcW w:w="1355" w:type="dxa"/>
            <w:vAlign w:val="center"/>
          </w:tcPr>
          <w:p w14:paraId="7838E5B1">
            <w:pPr>
              <w:jc w:val="center"/>
              <w:rPr>
                <w:rFonts w:hint="eastAsia" w:ascii="仿宋" w:hAnsi="仿宋" w:eastAsia="仿宋" w:cs="仿宋"/>
                <w:b/>
                <w:bCs/>
                <w:sz w:val="24"/>
              </w:rPr>
            </w:pPr>
            <w:r>
              <w:rPr>
                <w:rFonts w:hint="eastAsia" w:ascii="仿宋" w:hAnsi="仿宋" w:eastAsia="仿宋" w:cs="仿宋"/>
                <w:b/>
                <w:bCs/>
                <w:color w:val="0000FF"/>
                <w:sz w:val="24"/>
              </w:rPr>
              <w:t>1980</w:t>
            </w:r>
          </w:p>
        </w:tc>
        <w:tc>
          <w:tcPr>
            <w:tcW w:w="1445" w:type="dxa"/>
            <w:vAlign w:val="center"/>
          </w:tcPr>
          <w:p w14:paraId="22A14580">
            <w:pPr>
              <w:jc w:val="center"/>
              <w:rPr>
                <w:rFonts w:hint="eastAsia" w:ascii="仿宋" w:hAnsi="仿宋" w:eastAsia="仿宋" w:cs="仿宋"/>
                <w:b/>
                <w:bCs/>
                <w:sz w:val="24"/>
              </w:rPr>
            </w:pPr>
            <w:r>
              <w:rPr>
                <w:rFonts w:hint="eastAsia" w:ascii="仿宋" w:hAnsi="仿宋" w:eastAsia="仿宋" w:cs="仿宋"/>
                <w:b/>
                <w:bCs/>
                <w:color w:val="0000FF"/>
                <w:sz w:val="24"/>
              </w:rPr>
              <w:t>2450</w:t>
            </w:r>
          </w:p>
        </w:tc>
        <w:tc>
          <w:tcPr>
            <w:tcW w:w="1484" w:type="dxa"/>
            <w:vMerge w:val="continue"/>
            <w:vAlign w:val="center"/>
          </w:tcPr>
          <w:p w14:paraId="438FACF8">
            <w:pPr>
              <w:jc w:val="center"/>
              <w:rPr>
                <w:rFonts w:hint="eastAsia" w:ascii="仿宋" w:hAnsi="仿宋" w:eastAsia="仿宋" w:cs="仿宋"/>
                <w:sz w:val="24"/>
              </w:rPr>
            </w:pPr>
          </w:p>
        </w:tc>
        <w:tc>
          <w:tcPr>
            <w:tcW w:w="1859" w:type="dxa"/>
            <w:vMerge w:val="continue"/>
            <w:vAlign w:val="center"/>
          </w:tcPr>
          <w:p w14:paraId="58A76826">
            <w:pPr>
              <w:jc w:val="center"/>
              <w:rPr>
                <w:rFonts w:hint="eastAsia" w:ascii="仿宋" w:hAnsi="仿宋" w:eastAsia="仿宋" w:cs="仿宋"/>
                <w:sz w:val="24"/>
              </w:rPr>
            </w:pPr>
          </w:p>
        </w:tc>
      </w:tr>
      <w:tr w14:paraId="6025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143" w:type="dxa"/>
            <w:vAlign w:val="center"/>
          </w:tcPr>
          <w:p w14:paraId="24A31F61">
            <w:pPr>
              <w:spacing w:line="320" w:lineRule="exact"/>
              <w:jc w:val="center"/>
              <w:rPr>
                <w:rFonts w:hint="eastAsia" w:ascii="仿宋" w:hAnsi="仿宋" w:eastAsia="仿宋" w:cs="仿宋"/>
                <w:sz w:val="24"/>
              </w:rPr>
            </w:pPr>
            <w:r>
              <w:rPr>
                <w:rFonts w:hint="eastAsia" w:ascii="仿宋" w:hAnsi="仿宋" w:eastAsia="仿宋" w:cs="仿宋"/>
                <w:sz w:val="24"/>
              </w:rPr>
              <w:t>九江、沙头、西樵、丹灶</w:t>
            </w:r>
          </w:p>
        </w:tc>
        <w:tc>
          <w:tcPr>
            <w:tcW w:w="1355" w:type="dxa"/>
            <w:vAlign w:val="center"/>
          </w:tcPr>
          <w:p w14:paraId="4214E08F">
            <w:pPr>
              <w:jc w:val="center"/>
              <w:rPr>
                <w:rFonts w:hint="eastAsia" w:ascii="仿宋" w:hAnsi="仿宋" w:eastAsia="仿宋" w:cs="仿宋"/>
                <w:b/>
                <w:bCs/>
                <w:sz w:val="24"/>
              </w:rPr>
            </w:pPr>
            <w:r>
              <w:rPr>
                <w:rFonts w:hint="eastAsia" w:ascii="仿宋" w:hAnsi="仿宋" w:eastAsia="仿宋" w:cs="仿宋"/>
                <w:b/>
                <w:bCs/>
                <w:color w:val="0000FF"/>
                <w:sz w:val="24"/>
              </w:rPr>
              <w:t>2220</w:t>
            </w:r>
          </w:p>
        </w:tc>
        <w:tc>
          <w:tcPr>
            <w:tcW w:w="1445" w:type="dxa"/>
            <w:vAlign w:val="center"/>
          </w:tcPr>
          <w:p w14:paraId="24A0A428">
            <w:pPr>
              <w:jc w:val="center"/>
              <w:rPr>
                <w:rFonts w:hint="eastAsia" w:ascii="仿宋" w:hAnsi="仿宋" w:eastAsia="仿宋" w:cs="仿宋"/>
                <w:b/>
                <w:bCs/>
                <w:sz w:val="24"/>
              </w:rPr>
            </w:pPr>
            <w:r>
              <w:rPr>
                <w:rFonts w:hint="eastAsia" w:ascii="仿宋" w:hAnsi="仿宋" w:eastAsia="仿宋" w:cs="仿宋"/>
                <w:b/>
                <w:bCs/>
                <w:color w:val="0000FF"/>
                <w:sz w:val="24"/>
              </w:rPr>
              <w:t>2690</w:t>
            </w:r>
          </w:p>
        </w:tc>
        <w:tc>
          <w:tcPr>
            <w:tcW w:w="1484" w:type="dxa"/>
            <w:vMerge w:val="continue"/>
            <w:vAlign w:val="center"/>
          </w:tcPr>
          <w:p w14:paraId="3DFA8D43">
            <w:pPr>
              <w:jc w:val="center"/>
              <w:rPr>
                <w:rFonts w:hint="eastAsia" w:ascii="仿宋" w:hAnsi="仿宋" w:eastAsia="仿宋" w:cs="仿宋"/>
                <w:sz w:val="24"/>
              </w:rPr>
            </w:pPr>
          </w:p>
        </w:tc>
        <w:tc>
          <w:tcPr>
            <w:tcW w:w="1859" w:type="dxa"/>
            <w:vMerge w:val="continue"/>
            <w:vAlign w:val="center"/>
          </w:tcPr>
          <w:p w14:paraId="3FABF89F">
            <w:pPr>
              <w:jc w:val="center"/>
              <w:rPr>
                <w:rFonts w:hint="eastAsia" w:ascii="仿宋" w:hAnsi="仿宋" w:eastAsia="仿宋" w:cs="仿宋"/>
                <w:sz w:val="24"/>
              </w:rPr>
            </w:pPr>
          </w:p>
        </w:tc>
      </w:tr>
    </w:tbl>
    <w:p w14:paraId="674CA2F1"/>
    <w:p w14:paraId="48EBCD86">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5.3说明及其他服务标准：</w:t>
      </w:r>
    </w:p>
    <w:p w14:paraId="62691C3E">
      <w:pPr>
        <w:spacing w:line="360" w:lineRule="auto"/>
        <w:ind w:firstLine="480" w:firstLineChars="200"/>
        <w:rPr>
          <w:rFonts w:hint="eastAsia" w:ascii="仿宋" w:hAnsi="仿宋" w:eastAsia="仿宋" w:cs="仿宋"/>
          <w:sz w:val="24"/>
        </w:rPr>
      </w:pPr>
      <w:r>
        <w:rPr>
          <w:rFonts w:hint="eastAsia" w:ascii="仿宋" w:hAnsi="仿宋" w:eastAsia="仿宋" w:cs="仿宋"/>
          <w:sz w:val="24"/>
        </w:rPr>
        <w:t>5.3.1晚上24：00至次日7：00，每车次加</w:t>
      </w:r>
      <w:r>
        <w:rPr>
          <w:rFonts w:hint="eastAsia" w:ascii="仿宋" w:hAnsi="仿宋" w:eastAsia="仿宋" w:cs="仿宋"/>
          <w:b/>
          <w:bCs/>
          <w:color w:val="0000FF"/>
          <w:sz w:val="24"/>
          <w:u w:val="single"/>
        </w:rPr>
        <w:t>180</w:t>
      </w:r>
      <w:r>
        <w:rPr>
          <w:rFonts w:hint="eastAsia" w:ascii="仿宋" w:hAnsi="仿宋" w:eastAsia="仿宋" w:cs="仿宋"/>
          <w:sz w:val="24"/>
        </w:rPr>
        <w:t>元加班费。</w:t>
      </w:r>
    </w:p>
    <w:p w14:paraId="6110D247">
      <w:pPr>
        <w:spacing w:line="360" w:lineRule="auto"/>
        <w:ind w:firstLine="480" w:firstLineChars="200"/>
        <w:rPr>
          <w:rFonts w:hint="eastAsia" w:ascii="仿宋" w:hAnsi="仿宋" w:eastAsia="仿宋" w:cs="仿宋"/>
          <w:sz w:val="24"/>
        </w:rPr>
      </w:pPr>
      <w:r>
        <w:rPr>
          <w:rFonts w:hint="eastAsia" w:ascii="仿宋" w:hAnsi="仿宋" w:eastAsia="仿宋" w:cs="仿宋"/>
          <w:sz w:val="24"/>
        </w:rPr>
        <w:t>5.3.2费用标准已包含：人员到场清点货物费用。如物品需要分拣打包且无法在现场完成的，人工费</w:t>
      </w:r>
      <w:r>
        <w:rPr>
          <w:rFonts w:hint="eastAsia" w:ascii="仿宋" w:hAnsi="仿宋" w:eastAsia="仿宋" w:cs="仿宋"/>
          <w:b/>
          <w:bCs/>
          <w:color w:val="0000FF"/>
          <w:sz w:val="24"/>
          <w:u w:val="single"/>
        </w:rPr>
        <w:t>270</w:t>
      </w:r>
      <w:r>
        <w:rPr>
          <w:rFonts w:hint="eastAsia" w:ascii="仿宋" w:hAnsi="仿宋" w:eastAsia="仿宋" w:cs="仿宋"/>
          <w:sz w:val="24"/>
        </w:rPr>
        <w:t>元/人/天，包装用具（编织袋或帆布、绳等）费用另计。</w:t>
      </w:r>
    </w:p>
    <w:p w14:paraId="113C1C37">
      <w:pPr>
        <w:spacing w:line="360" w:lineRule="auto"/>
        <w:ind w:firstLine="480" w:firstLineChars="200"/>
        <w:rPr>
          <w:rFonts w:hint="eastAsia" w:ascii="仿宋" w:hAnsi="仿宋" w:eastAsia="仿宋" w:cs="仿宋"/>
          <w:sz w:val="24"/>
        </w:rPr>
      </w:pPr>
      <w:r>
        <w:rPr>
          <w:rFonts w:hint="eastAsia" w:ascii="仿宋" w:hAnsi="仿宋" w:eastAsia="仿宋" w:cs="仿宋"/>
          <w:sz w:val="24"/>
        </w:rPr>
        <w:t>5.3.3需要</w:t>
      </w:r>
      <w:r>
        <w:rPr>
          <w:rFonts w:hint="eastAsia" w:ascii="仿宋" w:hAnsi="仿宋" w:eastAsia="仿宋" w:cs="仿宋"/>
          <w:b/>
          <w:bCs/>
          <w:sz w:val="24"/>
        </w:rPr>
        <w:t>叉车、拖车等机械装卸</w:t>
      </w:r>
      <w:r>
        <w:rPr>
          <w:rFonts w:hint="eastAsia" w:ascii="仿宋" w:hAnsi="仿宋" w:eastAsia="仿宋" w:cs="仿宋"/>
          <w:sz w:val="24"/>
        </w:rPr>
        <w:t>、现场搬运100米以上或货物在楼上等其他特殊情况，收费另行商议。</w:t>
      </w:r>
    </w:p>
    <w:p w14:paraId="73E79901">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rPr>
        <w:t>5.3.4吊机1台班为</w:t>
      </w:r>
      <w:r>
        <w:rPr>
          <w:rFonts w:hint="eastAsia" w:ascii="仿宋" w:hAnsi="仿宋" w:eastAsia="仿宋" w:cs="仿宋"/>
          <w:sz w:val="24"/>
          <w:highlight w:val="none"/>
        </w:rPr>
        <w:t>8小时。</w:t>
      </w:r>
    </w:p>
    <w:p w14:paraId="032F2D68">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5.3.5车辆“回空费”按</w:t>
      </w:r>
      <w:r>
        <w:rPr>
          <w:rFonts w:hint="eastAsia" w:ascii="仿宋" w:hAnsi="仿宋" w:eastAsia="仿宋" w:cs="仿宋"/>
          <w:sz w:val="24"/>
          <w:highlight w:val="none"/>
          <w:lang w:val="en-US" w:eastAsia="zh-CN"/>
        </w:rPr>
        <w:t>运费</w:t>
      </w:r>
      <w:r>
        <w:rPr>
          <w:rFonts w:hint="eastAsia" w:ascii="仿宋" w:hAnsi="仿宋" w:eastAsia="仿宋" w:cs="仿宋"/>
          <w:sz w:val="24"/>
          <w:highlight w:val="none"/>
        </w:rPr>
        <w:t>标准的50%收取（不包含运费标准中按吨计费（元/吨）的车辆）。</w:t>
      </w:r>
    </w:p>
    <w:p w14:paraId="2D88AFCE">
      <w:pPr>
        <w:spacing w:line="360" w:lineRule="auto"/>
        <w:ind w:firstLine="480" w:firstLineChars="200"/>
        <w:rPr>
          <w:rFonts w:hint="eastAsia" w:ascii="仿宋" w:hAnsi="仿宋" w:eastAsia="仿宋" w:cs="仿宋"/>
          <w:sz w:val="24"/>
        </w:rPr>
      </w:pPr>
      <w:r>
        <w:rPr>
          <w:rFonts w:hint="eastAsia" w:ascii="仿宋" w:hAnsi="仿宋" w:eastAsia="仿宋" w:cs="仿宋"/>
          <w:sz w:val="24"/>
        </w:rPr>
        <w:t>5.3.6超出本价目表运输、吊装范围的，费用标准按距离参照以上运输区域套算或另行协商。</w:t>
      </w:r>
    </w:p>
    <w:p w14:paraId="63D9BE86">
      <w:pPr>
        <w:spacing w:line="360" w:lineRule="auto"/>
        <w:ind w:firstLine="480" w:firstLineChars="200"/>
        <w:rPr>
          <w:rFonts w:hint="eastAsia" w:ascii="仿宋" w:hAnsi="仿宋" w:eastAsia="仿宋" w:cs="仿宋"/>
          <w:sz w:val="24"/>
        </w:rPr>
      </w:pPr>
      <w:r>
        <w:rPr>
          <w:rFonts w:hint="eastAsia" w:ascii="仿宋" w:hAnsi="仿宋" w:eastAsia="仿宋" w:cs="仿宋"/>
          <w:sz w:val="24"/>
        </w:rPr>
        <w:t>5.3.7以上报价均包含税费。</w:t>
      </w:r>
    </w:p>
    <w:p w14:paraId="6739D991">
      <w:pPr>
        <w:spacing w:line="360" w:lineRule="auto"/>
        <w:ind w:firstLine="482" w:firstLineChars="200"/>
        <w:rPr>
          <w:rFonts w:hint="eastAsia" w:ascii="仿宋" w:hAnsi="仿宋" w:eastAsia="仿宋" w:cs="仿宋"/>
          <w:b/>
          <w:sz w:val="24"/>
        </w:rPr>
      </w:pPr>
      <w:r>
        <w:rPr>
          <w:rFonts w:hint="eastAsia" w:ascii="仿宋" w:hAnsi="仿宋" w:eastAsia="仿宋" w:cs="仿宋"/>
          <w:b/>
          <w:sz w:val="24"/>
        </w:rPr>
        <w:t>（二）合同履约期限</w:t>
      </w:r>
    </w:p>
    <w:p w14:paraId="1D9231E5">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w:t>
      </w:r>
      <w:r>
        <w:rPr>
          <w:rFonts w:hint="eastAsia" w:ascii="仿宋" w:hAnsi="仿宋" w:eastAsia="仿宋" w:cs="仿宋"/>
          <w:b/>
          <w:sz w:val="24"/>
        </w:rPr>
        <w:t>服务期：</w:t>
      </w:r>
      <w:r>
        <w:rPr>
          <w:rFonts w:hint="eastAsia" w:ascii="仿宋" w:hAnsi="仿宋" w:eastAsia="仿宋" w:cs="仿宋"/>
          <w:bCs/>
          <w:sz w:val="24"/>
        </w:rPr>
        <w:t>自合同签订之日起</w:t>
      </w:r>
      <w:r>
        <w:rPr>
          <w:rFonts w:hint="eastAsia" w:ascii="仿宋" w:hAnsi="仿宋" w:eastAsia="仿宋" w:cs="仿宋"/>
        </w:rPr>
        <w:t>三年</w:t>
      </w:r>
      <w:r>
        <w:rPr>
          <w:rFonts w:hint="eastAsia" w:ascii="仿宋" w:hAnsi="仿宋" w:eastAsia="仿宋" w:cs="仿宋"/>
          <w:bCs/>
          <w:sz w:val="24"/>
        </w:rPr>
        <w:t>。</w:t>
      </w:r>
    </w:p>
    <w:p w14:paraId="54F408E4">
      <w:pPr>
        <w:spacing w:line="360" w:lineRule="auto"/>
        <w:ind w:firstLine="482" w:firstLineChars="200"/>
        <w:rPr>
          <w:rFonts w:hint="eastAsia" w:ascii="仿宋" w:hAnsi="仿宋" w:eastAsia="仿宋" w:cs="仿宋"/>
          <w:b/>
          <w:sz w:val="24"/>
        </w:rPr>
      </w:pPr>
      <w:r>
        <w:rPr>
          <w:rFonts w:hint="eastAsia" w:ascii="仿宋" w:hAnsi="仿宋" w:eastAsia="仿宋" w:cs="仿宋"/>
          <w:b/>
          <w:sz w:val="24"/>
        </w:rPr>
        <w:t>（三）计费及结算方式</w:t>
      </w:r>
    </w:p>
    <w:p w14:paraId="1AFEDAAE">
      <w:pPr>
        <w:autoSpaceDE w:val="0"/>
        <w:autoSpaceDN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sz w:val="24"/>
        </w:rPr>
        <w:t>1.搬运费以实</w:t>
      </w:r>
      <w:r>
        <w:rPr>
          <w:rFonts w:hint="eastAsia" w:ascii="仿宋" w:hAnsi="仿宋" w:eastAsia="仿宋" w:cs="仿宋"/>
          <w:bCs/>
          <w:color w:val="auto"/>
          <w:sz w:val="24"/>
          <w:highlight w:val="none"/>
        </w:rPr>
        <w:t>际发生量按季度结算支付。</w:t>
      </w:r>
      <w:r>
        <w:rPr>
          <w:rFonts w:hint="eastAsia" w:ascii="仿宋" w:hAnsi="仿宋" w:eastAsia="仿宋" w:cs="仿宋"/>
          <w:color w:val="auto"/>
          <w:sz w:val="24"/>
          <w:highlight w:val="none"/>
        </w:rPr>
        <w:t>结算金额＝</w:t>
      </w:r>
      <w:r>
        <w:rPr>
          <w:rFonts w:hint="eastAsia" w:ascii="仿宋" w:hAnsi="仿宋" w:eastAsia="仿宋" w:cs="仿宋"/>
          <w:strike w:val="0"/>
          <w:color w:val="auto"/>
          <w:sz w:val="24"/>
          <w:highlight w:val="none"/>
        </w:rPr>
        <w:t>搬运费结算标准</w:t>
      </w:r>
      <w:r>
        <w:rPr>
          <w:rFonts w:hint="eastAsia" w:ascii="仿宋" w:hAnsi="仿宋" w:eastAsia="仿宋" w:cs="仿宋"/>
          <w:color w:val="auto"/>
          <w:sz w:val="24"/>
          <w:highlight w:val="none"/>
        </w:rPr>
        <w:t>×实际发生数量。</w:t>
      </w:r>
    </w:p>
    <w:p w14:paraId="1F8BD466">
      <w:pPr>
        <w:autoSpaceDE w:val="0"/>
        <w:autoSpaceDN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2.每季度次月15日前，中标人提供上季度的搬运费结算清单给采购人核对。</w:t>
      </w:r>
    </w:p>
    <w:p w14:paraId="5F6196FA">
      <w:pPr>
        <w:autoSpaceDE w:val="0"/>
        <w:autoSpaceDN w:val="0"/>
        <w:spacing w:line="360" w:lineRule="auto"/>
        <w:ind w:firstLine="480" w:firstLineChars="200"/>
        <w:rPr>
          <w:rFonts w:hint="eastAsia" w:ascii="仿宋" w:hAnsi="仿宋" w:eastAsia="仿宋" w:cs="仿宋"/>
          <w:bCs/>
          <w:sz w:val="24"/>
        </w:rPr>
      </w:pPr>
      <w:r>
        <w:rPr>
          <w:rFonts w:hint="eastAsia" w:ascii="仿宋" w:hAnsi="仿宋" w:eastAsia="仿宋" w:cs="仿宋"/>
          <w:bCs/>
          <w:color w:val="auto"/>
          <w:sz w:val="24"/>
        </w:rPr>
        <w:t>3.</w:t>
      </w:r>
      <w:bookmarkStart w:id="10" w:name="OLE_LINK50"/>
      <w:r>
        <w:rPr>
          <w:rFonts w:hint="eastAsia" w:ascii="仿宋" w:hAnsi="仿宋" w:eastAsia="仿宋" w:cs="仿宋"/>
          <w:bCs/>
          <w:color w:val="auto"/>
          <w:sz w:val="24"/>
        </w:rPr>
        <w:t>双方核对</w:t>
      </w:r>
      <w:r>
        <w:rPr>
          <w:rFonts w:hint="eastAsia" w:ascii="仿宋" w:hAnsi="仿宋" w:eastAsia="仿宋" w:cs="仿宋"/>
          <w:bCs/>
          <w:color w:val="auto"/>
          <w:sz w:val="24"/>
          <w:lang w:val="en-US" w:eastAsia="zh-CN"/>
        </w:rPr>
        <w:t>上</w:t>
      </w:r>
      <w:r>
        <w:rPr>
          <w:rFonts w:hint="eastAsia" w:ascii="仿宋" w:hAnsi="仿宋" w:eastAsia="仿宋" w:cs="仿宋"/>
          <w:bCs/>
          <w:color w:val="auto"/>
          <w:sz w:val="24"/>
        </w:rPr>
        <w:t>季度的搬运费结算清单后</w:t>
      </w:r>
      <w:bookmarkEnd w:id="10"/>
      <w:r>
        <w:rPr>
          <w:rFonts w:hint="eastAsia" w:ascii="仿宋" w:hAnsi="仿宋" w:eastAsia="仿宋" w:cs="仿宋"/>
          <w:bCs/>
          <w:color w:val="auto"/>
          <w:sz w:val="24"/>
        </w:rPr>
        <w:t>，中</w:t>
      </w:r>
      <w:r>
        <w:rPr>
          <w:rFonts w:hint="eastAsia" w:ascii="仿宋" w:hAnsi="仿宋" w:eastAsia="仿宋" w:cs="仿宋"/>
          <w:bCs/>
          <w:sz w:val="24"/>
        </w:rPr>
        <w:t>标人按照双方已核对的搬运费结算清单总额开具普通发票给采购人，采购人收到发票凭证经审批后30日内，以支票或转账汇款方式支付此笔费用（按实际发生费用支付）。若中标人逾期提供发票及搬运费结算清单，采购人付款时间顺延且不视为违约。</w:t>
      </w:r>
    </w:p>
    <w:p w14:paraId="327401F8">
      <w:pPr>
        <w:autoSpaceDE w:val="0"/>
        <w:autoSpaceDN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4.采购人只按双方约定的搬运费支付标准向中标人支付运杂费；除此之外，中标人在运输过程中所发生的其他任何费用均与采购人无关，全部由中标人自行承担。</w:t>
      </w:r>
    </w:p>
    <w:p w14:paraId="5ECE3DFD">
      <w:pPr>
        <w:autoSpaceDE w:val="0"/>
        <w:autoSpaceDN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5.合同期内中标人不得以任何理由（包括并不限于市场价格涨落及汇率、税率变动、政府政策及收纳问题）要求提高服务费的标准。</w:t>
      </w:r>
    </w:p>
    <w:p w14:paraId="2E4E96FB"/>
    <w:p w14:paraId="0E99020A">
      <w:pPr>
        <w:autoSpaceDE w:val="0"/>
        <w:autoSpaceDN w:val="0"/>
        <w:spacing w:line="360" w:lineRule="auto"/>
        <w:ind w:left="-4" w:leftChars="-18" w:hanging="34" w:hangingChars="14"/>
        <w:rPr>
          <w:rFonts w:hint="eastAsia" w:ascii="仿宋" w:hAnsi="仿宋" w:eastAsia="仿宋" w:cs="宋体"/>
          <w:b/>
          <w:sz w:val="24"/>
        </w:rPr>
      </w:pPr>
      <w:r>
        <w:rPr>
          <w:rFonts w:hint="eastAsia" w:ascii="仿宋" w:hAnsi="仿宋" w:eastAsia="仿宋" w:cs="宋体"/>
          <w:b/>
          <w:sz w:val="24"/>
        </w:rPr>
        <w:br w:type="page"/>
      </w:r>
      <w:r>
        <w:rPr>
          <w:rFonts w:hint="eastAsia" w:ascii="仿宋" w:hAnsi="仿宋" w:eastAsia="仿宋" w:cs="宋体"/>
          <w:b/>
          <w:sz w:val="24"/>
        </w:rPr>
        <w:t>三、采购项目技术要求</w:t>
      </w:r>
    </w:p>
    <w:p w14:paraId="2717DD81">
      <w:pPr>
        <w:pStyle w:val="101"/>
        <w:tabs>
          <w:tab w:val="left" w:pos="329"/>
        </w:tabs>
        <w:autoSpaceDE w:val="0"/>
        <w:autoSpaceDN w:val="0"/>
        <w:spacing w:line="360" w:lineRule="auto"/>
        <w:ind w:right="104" w:firstLine="482" w:firstLineChars="200"/>
        <w:jc w:val="left"/>
        <w:rPr>
          <w:rFonts w:hint="eastAsia" w:ascii="仿宋" w:hAnsi="仿宋" w:eastAsia="仿宋" w:cs="仿宋"/>
          <w:b/>
          <w:bCs/>
          <w:sz w:val="24"/>
        </w:rPr>
      </w:pPr>
      <w:r>
        <w:rPr>
          <w:rFonts w:hint="eastAsia" w:ascii="仿宋" w:hAnsi="仿宋" w:eastAsia="仿宋" w:cs="仿宋"/>
          <w:b/>
          <w:bCs/>
          <w:sz w:val="24"/>
        </w:rPr>
        <w:t>（一）服务内容</w:t>
      </w:r>
    </w:p>
    <w:p w14:paraId="3EF528B6">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1.中标人负责按采购人要求顺利完成货物运输和装卸任务，每辆车均指派专人（中标人代表）负责货物的包装、装车，并将人员名单书面递交采购人备案。因货物的特殊性，采购人对货物运输或装卸有特别要求的，中标人应无条件配合采购人的要求。</w:t>
      </w:r>
    </w:p>
    <w:p w14:paraId="17EE1016">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2.中标人须在接到采购人搬运通知后1小时内做出响应，全天24小时接受响应。</w:t>
      </w:r>
    </w:p>
    <w:p w14:paraId="7209150C">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3.在货物装卸及运输过程中，中标人对货物的数量、质量及包装全面负责，货物装卸及运输过程中的风险由中标人承担，中标人应当确保货物在装卸及运输过程中的安全以及不受损。</w:t>
      </w:r>
    </w:p>
    <w:p w14:paraId="33351723">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 xml:space="preserve">4.运输及装卸工作，包括但不限于：①组织运输车辆；②参加现场货物接收清点，填写“理货运输清单”，并签名确认；③负责货物包装（需要时）、装卸车及运输管理，跟踪运输过程；④参加货物进仓入库清点工作，并签字确认入库货物。 </w:t>
      </w:r>
    </w:p>
    <w:p w14:paraId="67EF9494">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 xml:space="preserve">5.在作业现场发生情况变化，需要增加车辆和搬运人员时，中标人须积极配合，并及时组织所需车辆和搬运人员。 </w:t>
      </w:r>
    </w:p>
    <w:p w14:paraId="591C721B">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6.中标人在搬运货物过程中派出的作业人员，应属合法聘用的人员,劳动关系或合作关系隶属于中标人，中标人应为作业人员参加工伤保险或购买不低于100万元的商业人身意外险，工伤保险凭证或商业意外险保单复印件与作业人员名单必须一同递交采购人备案。</w:t>
      </w:r>
    </w:p>
    <w:p w14:paraId="21468EAB">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 xml:space="preserve">7.中标人应遵守国家有关法律、法规，办理合法用工手续，如因中标人违反相关劳动法规，产生劳动纠纷由中标人自行处理解决，采购人不承担任何责任，如造成采购人损失的，全部由中标人承担。 </w:t>
      </w:r>
    </w:p>
    <w:p w14:paraId="7D8A3C1B">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 xml:space="preserve">8.中标人作业过程中发生工伤事故、第三者事故等伤亡事故引起的全部费用由中标人自行承担，采购人不承担任何连带责任，如造成采购人损失的，一概由中标人承担。 </w:t>
      </w:r>
    </w:p>
    <w:p w14:paraId="4FC177A5">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 xml:space="preserve">9.中标人在装卸工作中损坏采购人经营场所内的建筑物及设施设备、仓储物品的，中标人须承担赔偿责任。 </w:t>
      </w:r>
    </w:p>
    <w:p w14:paraId="6C66DC14">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 xml:space="preserve">10.中标人及其工作人员在搬运作业过程中不得擅自拿取采购人受执法部门委托搬运的物品，亦不得擅自拿走搬运作业现场或执法现场其他非扣押物品或采购人未指示中标人搬运的物品。无论中标人或中标人工作人员违约行为是否造成损失，一经发现，采购人即可向中标人发出警告函并处以单次¥500-5000元的违约金。如因此造成执法部门或第三方的投诉、报警、诉讼甚至追究刑事责任，中标人应自行承担全部责任，与采购人无关。同时，采购人有权直接解除本合同。 </w:t>
      </w:r>
    </w:p>
    <w:p w14:paraId="4FF3580E">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 xml:space="preserve">11.如遇突发事件及作业工作的需要，中标人工作人员应听从采购人工作人员的统一指挥和工作安排，并积极配合完成。 </w:t>
      </w:r>
    </w:p>
    <w:p w14:paraId="6B1120E8">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 xml:space="preserve">12.中标人作业人员不得在作业区域内从事与本合同无关的活动，如收捡废弃物及可售垃圾等。 </w:t>
      </w:r>
    </w:p>
    <w:p w14:paraId="75A9C25F">
      <w:pPr>
        <w:pStyle w:val="101"/>
        <w:tabs>
          <w:tab w:val="left" w:pos="329"/>
        </w:tabs>
        <w:autoSpaceDE w:val="0"/>
        <w:autoSpaceDN w:val="0"/>
        <w:spacing w:line="360" w:lineRule="auto"/>
        <w:ind w:right="104" w:firstLine="480" w:firstLineChars="200"/>
        <w:jc w:val="left"/>
        <w:rPr>
          <w:rFonts w:hint="eastAsia" w:ascii="仿宋" w:hAnsi="仿宋" w:eastAsia="仿宋" w:cs="仿宋"/>
          <w:sz w:val="24"/>
          <w:highlight w:val="none"/>
        </w:rPr>
      </w:pPr>
      <w:r>
        <w:rPr>
          <w:rFonts w:hint="eastAsia" w:ascii="仿宋" w:hAnsi="仿宋" w:eastAsia="仿宋" w:cs="仿宋"/>
          <w:sz w:val="24"/>
        </w:rPr>
        <w:t>13.中标人及中标人作业人员有义务对搬运货物的内容进行保密，特别是搬运货物涉及国家秘密或商业秘密的。中标人作业人员如触犯国家法律法规，交由国家司法部门处理,所造成后果及其所需承担之责任与采购人无关，如造成采购人损失的，一概由</w:t>
      </w:r>
      <w:r>
        <w:rPr>
          <w:rFonts w:hint="eastAsia" w:ascii="仿宋" w:hAnsi="仿宋" w:eastAsia="仿宋" w:cs="仿宋"/>
          <w:sz w:val="24"/>
          <w:highlight w:val="none"/>
        </w:rPr>
        <w:t>中标人承担。</w:t>
      </w:r>
    </w:p>
    <w:p w14:paraId="71088E4A">
      <w:pPr>
        <w:pStyle w:val="101"/>
        <w:tabs>
          <w:tab w:val="left" w:pos="329"/>
        </w:tabs>
        <w:autoSpaceDE w:val="0"/>
        <w:autoSpaceDN w:val="0"/>
        <w:spacing w:line="360" w:lineRule="auto"/>
        <w:ind w:right="104" w:firstLine="480" w:firstLineChars="200"/>
        <w:jc w:val="left"/>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14.本项目服务作业时段主要为每日 18:00 至次日凌晨。</w:t>
      </w:r>
    </w:p>
    <w:p w14:paraId="17445588">
      <w:pPr>
        <w:pStyle w:val="101"/>
        <w:tabs>
          <w:tab w:val="left" w:pos="329"/>
        </w:tabs>
        <w:autoSpaceDE w:val="0"/>
        <w:autoSpaceDN w:val="0"/>
        <w:spacing w:line="360" w:lineRule="auto"/>
        <w:ind w:right="104" w:firstLine="482" w:firstLineChars="200"/>
        <w:jc w:val="left"/>
        <w:rPr>
          <w:rFonts w:hint="eastAsia" w:ascii="仿宋" w:hAnsi="仿宋" w:eastAsia="仿宋" w:cs="仿宋"/>
          <w:b/>
          <w:bCs/>
          <w:sz w:val="24"/>
        </w:rPr>
      </w:pPr>
      <w:r>
        <w:rPr>
          <w:rFonts w:hint="eastAsia" w:ascii="仿宋" w:hAnsi="仿宋" w:eastAsia="仿宋" w:cs="仿宋"/>
          <w:b/>
          <w:bCs/>
          <w:sz w:val="24"/>
        </w:rPr>
        <w:t>（二）服务质量及安全要求</w:t>
      </w:r>
    </w:p>
    <w:p w14:paraId="57AD5382">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 xml:space="preserve">1.中标人对采购人指定搬运的货物负责装卸及运载。装卸及运载货物时，必须根据采购人的要求，提供符合运输要求的车辆，配备经验丰富的司机，并遵守交通法规，不超载、超限，如因中标人的违规行为而造成采购人经济损失的，中标人应承担全部赔偿责任。 </w:t>
      </w:r>
    </w:p>
    <w:p w14:paraId="6DEB712A">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 xml:space="preserve">2.中标人接到采购人通知后，必须按采购人要求在两小时内派车到达指定的地点装运货物，并指派专门联络负责人。逾期到达的，中标人按照 ¥500元/次向采购人支付违约金，累计逾期超过三次的，采购人有权无条件解除本合同，同时，中标人应向采购人支付违约金¥5000元。 </w:t>
      </w:r>
    </w:p>
    <w:p w14:paraId="07D65CB2">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3.在运输途中，中标人须尽一切注意义务，做好防潮、防损、防污、防火、防偷盗、防遗失等，保证将货物安全运抵指定地点并堆放整齐。</w:t>
      </w:r>
    </w:p>
    <w:p w14:paraId="0369C565">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4.中标人对运载装卸的货物要保证无短缺、无损坏。在装卸、运输途中一旦出现货物缺失、短少、损坏等情况，中标人应承担全部赔偿责任。</w:t>
      </w:r>
    </w:p>
    <w:p w14:paraId="02F6CF87">
      <w:pPr>
        <w:pStyle w:val="101"/>
        <w:tabs>
          <w:tab w:val="left" w:pos="329"/>
        </w:tabs>
        <w:autoSpaceDE w:val="0"/>
        <w:autoSpaceDN w:val="0"/>
        <w:spacing w:line="360" w:lineRule="auto"/>
        <w:ind w:right="104" w:firstLine="480" w:firstLineChars="200"/>
        <w:jc w:val="left"/>
        <w:rPr>
          <w:rFonts w:hint="eastAsia" w:ascii="仿宋" w:hAnsi="仿宋" w:eastAsia="仿宋" w:cs="仿宋"/>
          <w:sz w:val="24"/>
        </w:rPr>
      </w:pPr>
      <w:r>
        <w:rPr>
          <w:rFonts w:hint="eastAsia" w:ascii="仿宋" w:hAnsi="仿宋" w:eastAsia="仿宋" w:cs="仿宋"/>
          <w:sz w:val="24"/>
        </w:rPr>
        <w:t>5.中标人在承运货物过程中，在任何情况下，对货物均不享有留置权；必须在规定的时间内将货物送达指定的地点。</w:t>
      </w:r>
    </w:p>
    <w:p w14:paraId="7CCC849D">
      <w:pPr>
        <w:pStyle w:val="101"/>
        <w:tabs>
          <w:tab w:val="left" w:pos="329"/>
        </w:tabs>
        <w:autoSpaceDE w:val="0"/>
        <w:autoSpaceDN w:val="0"/>
        <w:spacing w:line="360" w:lineRule="auto"/>
        <w:ind w:right="104" w:firstLine="482" w:firstLineChars="200"/>
        <w:jc w:val="left"/>
        <w:rPr>
          <w:rFonts w:hint="eastAsia" w:ascii="仿宋" w:hAnsi="仿宋" w:eastAsia="仿宋" w:cs="仿宋"/>
          <w:b/>
          <w:bCs/>
          <w:sz w:val="24"/>
        </w:rPr>
      </w:pPr>
      <w:r>
        <w:rPr>
          <w:rFonts w:hint="eastAsia" w:ascii="仿宋" w:hAnsi="仿宋" w:eastAsia="仿宋" w:cs="仿宋"/>
          <w:b/>
          <w:bCs/>
          <w:sz w:val="24"/>
        </w:rPr>
        <w:t>（三）采购人运输车型定义对照表</w:t>
      </w:r>
    </w:p>
    <w:tbl>
      <w:tblPr>
        <w:tblStyle w:val="36"/>
        <w:tblW w:w="9359" w:type="dxa"/>
        <w:tblInd w:w="96" w:type="dxa"/>
        <w:tblLayout w:type="fixed"/>
        <w:tblCellMar>
          <w:top w:w="0" w:type="dxa"/>
          <w:left w:w="108" w:type="dxa"/>
          <w:bottom w:w="0" w:type="dxa"/>
          <w:right w:w="108" w:type="dxa"/>
        </w:tblCellMar>
      </w:tblPr>
      <w:tblGrid>
        <w:gridCol w:w="1229"/>
        <w:gridCol w:w="1563"/>
        <w:gridCol w:w="858"/>
        <w:gridCol w:w="1896"/>
        <w:gridCol w:w="1101"/>
        <w:gridCol w:w="1296"/>
        <w:gridCol w:w="1416"/>
      </w:tblGrid>
      <w:tr w14:paraId="71E68972">
        <w:tblPrEx>
          <w:tblCellMar>
            <w:top w:w="0" w:type="dxa"/>
            <w:left w:w="108" w:type="dxa"/>
            <w:bottom w:w="0" w:type="dxa"/>
            <w:right w:w="108" w:type="dxa"/>
          </w:tblCellMar>
        </w:tblPrEx>
        <w:trPr>
          <w:trHeight w:val="660" w:hRule="atLeast"/>
        </w:trPr>
        <w:tc>
          <w:tcPr>
            <w:tcW w:w="1229" w:type="dxa"/>
            <w:tcBorders>
              <w:top w:val="single" w:color="000000" w:sz="4" w:space="0"/>
              <w:left w:val="single" w:color="000000" w:sz="4" w:space="0"/>
              <w:bottom w:val="single" w:color="000000" w:sz="4" w:space="0"/>
              <w:right w:val="single" w:color="000000" w:sz="4" w:space="0"/>
            </w:tcBorders>
            <w:vAlign w:val="center"/>
          </w:tcPr>
          <w:p w14:paraId="274BB361">
            <w:pPr>
              <w:widowControl/>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以车辆行驶证上标注的参数对照</w:t>
            </w:r>
          </w:p>
        </w:tc>
        <w:tc>
          <w:tcPr>
            <w:tcW w:w="8130" w:type="dxa"/>
            <w:gridSpan w:val="6"/>
            <w:tcBorders>
              <w:top w:val="single" w:color="000000" w:sz="4" w:space="0"/>
              <w:left w:val="single" w:color="000000" w:sz="4" w:space="0"/>
              <w:bottom w:val="single" w:color="000000" w:sz="4" w:space="0"/>
              <w:right w:val="single" w:color="000000" w:sz="4" w:space="0"/>
            </w:tcBorders>
            <w:vAlign w:val="center"/>
          </w:tcPr>
          <w:p w14:paraId="78A91F0A">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货运车辆外廓尺寸参数（GB-1589-2016标准，整车总长含驾驶室+保险杠，不含后视镜）</w:t>
            </w:r>
          </w:p>
        </w:tc>
      </w:tr>
      <w:tr w14:paraId="143F3545">
        <w:tblPrEx>
          <w:tblCellMar>
            <w:top w:w="0" w:type="dxa"/>
            <w:left w:w="108" w:type="dxa"/>
            <w:bottom w:w="0" w:type="dxa"/>
            <w:right w:w="108" w:type="dxa"/>
          </w:tblCellMar>
        </w:tblPrEx>
        <w:trPr>
          <w:trHeight w:val="1260" w:hRule="atLeast"/>
        </w:trPr>
        <w:tc>
          <w:tcPr>
            <w:tcW w:w="122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5CA2AA2">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搬运费支付标准内所定车型</w:t>
            </w:r>
          </w:p>
        </w:tc>
        <w:tc>
          <w:tcPr>
            <w:tcW w:w="1563"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1DB87ECB">
            <w:pPr>
              <w:widowControl/>
              <w:jc w:val="center"/>
              <w:textAlignment w:val="center"/>
              <w:rPr>
                <w:rFonts w:hint="eastAsia" w:ascii="仿宋" w:hAnsi="仿宋" w:eastAsia="仿宋" w:cs="仿宋"/>
                <w:b/>
                <w:bCs/>
                <w:color w:val="FFFFFF"/>
                <w:sz w:val="24"/>
              </w:rPr>
            </w:pPr>
            <w:r>
              <w:rPr>
                <w:rFonts w:hint="eastAsia" w:ascii="仿宋" w:hAnsi="仿宋" w:eastAsia="仿宋" w:cs="仿宋"/>
                <w:b/>
                <w:bCs/>
                <w:color w:val="FFFFFF"/>
                <w:kern w:val="0"/>
                <w:sz w:val="24"/>
                <w:lang w:bidi="ar"/>
              </w:rPr>
              <w:t>车型</w:t>
            </w:r>
          </w:p>
        </w:tc>
        <w:tc>
          <w:tcPr>
            <w:tcW w:w="858"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5F3BF5DE">
            <w:pPr>
              <w:widowControl/>
              <w:jc w:val="center"/>
              <w:textAlignment w:val="center"/>
              <w:rPr>
                <w:rFonts w:hint="eastAsia" w:ascii="仿宋" w:hAnsi="仿宋" w:eastAsia="仿宋" w:cs="仿宋"/>
                <w:b/>
                <w:bCs/>
                <w:color w:val="FFFFFF"/>
                <w:sz w:val="24"/>
              </w:rPr>
            </w:pPr>
            <w:r>
              <w:rPr>
                <w:rFonts w:hint="eastAsia" w:ascii="仿宋" w:hAnsi="仿宋" w:eastAsia="仿宋" w:cs="仿宋"/>
                <w:b/>
                <w:bCs/>
                <w:color w:val="FFFFFF"/>
                <w:kern w:val="0"/>
                <w:sz w:val="24"/>
                <w:lang w:bidi="ar"/>
              </w:rPr>
              <w:t>轴数</w:t>
            </w:r>
          </w:p>
        </w:tc>
        <w:tc>
          <w:tcPr>
            <w:tcW w:w="1896"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1D9DD12E">
            <w:pPr>
              <w:widowControl/>
              <w:jc w:val="center"/>
              <w:textAlignment w:val="center"/>
              <w:rPr>
                <w:rFonts w:hint="eastAsia" w:ascii="仿宋" w:hAnsi="仿宋" w:eastAsia="仿宋" w:cs="仿宋"/>
                <w:b/>
                <w:bCs/>
                <w:color w:val="FFFFFF"/>
                <w:sz w:val="24"/>
              </w:rPr>
            </w:pPr>
            <w:r>
              <w:rPr>
                <w:rFonts w:hint="eastAsia" w:ascii="仿宋" w:hAnsi="仿宋" w:eastAsia="仿宋" w:cs="仿宋"/>
                <w:b/>
                <w:bCs/>
                <w:color w:val="FFFFFF"/>
                <w:kern w:val="0"/>
                <w:sz w:val="24"/>
                <w:lang w:bidi="ar"/>
              </w:rPr>
              <w:t>实际整车/列车总长</w:t>
            </w:r>
          </w:p>
        </w:tc>
        <w:tc>
          <w:tcPr>
            <w:tcW w:w="1101"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5D216051">
            <w:pPr>
              <w:widowControl/>
              <w:jc w:val="center"/>
              <w:textAlignment w:val="center"/>
              <w:rPr>
                <w:rFonts w:hint="eastAsia" w:ascii="仿宋" w:hAnsi="仿宋" w:eastAsia="仿宋" w:cs="仿宋"/>
                <w:b/>
                <w:bCs/>
                <w:color w:val="FFFFFF"/>
                <w:sz w:val="24"/>
              </w:rPr>
            </w:pPr>
            <w:r>
              <w:rPr>
                <w:rFonts w:hint="eastAsia" w:ascii="仿宋" w:hAnsi="仿宋" w:eastAsia="仿宋" w:cs="仿宋"/>
                <w:b/>
                <w:bCs/>
                <w:color w:val="FFFFFF"/>
                <w:kern w:val="0"/>
                <w:sz w:val="24"/>
                <w:lang w:bidi="ar"/>
              </w:rPr>
              <w:t>国标总长上限</w:t>
            </w:r>
          </w:p>
        </w:tc>
        <w:tc>
          <w:tcPr>
            <w:tcW w:w="1296"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3B3D7407">
            <w:pPr>
              <w:widowControl/>
              <w:jc w:val="center"/>
              <w:textAlignment w:val="center"/>
              <w:rPr>
                <w:rFonts w:hint="eastAsia" w:ascii="仿宋" w:hAnsi="仿宋" w:eastAsia="仿宋" w:cs="仿宋"/>
                <w:b/>
                <w:bCs/>
                <w:color w:val="FFFFFF"/>
                <w:sz w:val="24"/>
              </w:rPr>
            </w:pPr>
            <w:r>
              <w:rPr>
                <w:rFonts w:hint="eastAsia" w:ascii="仿宋" w:hAnsi="仿宋" w:eastAsia="仿宋" w:cs="仿宋"/>
                <w:b/>
                <w:bCs/>
                <w:color w:val="FFFFFF"/>
                <w:kern w:val="0"/>
                <w:sz w:val="24"/>
                <w:lang w:bidi="ar"/>
              </w:rPr>
              <w:t>公告总质量</w:t>
            </w:r>
          </w:p>
        </w:tc>
        <w:tc>
          <w:tcPr>
            <w:tcW w:w="1416"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56BBE965">
            <w:pPr>
              <w:widowControl/>
              <w:jc w:val="center"/>
              <w:textAlignment w:val="center"/>
              <w:rPr>
                <w:rFonts w:hint="eastAsia" w:ascii="仿宋" w:hAnsi="仿宋" w:eastAsia="仿宋" w:cs="仿宋"/>
                <w:b/>
                <w:bCs/>
                <w:color w:val="FFFFFF"/>
                <w:sz w:val="24"/>
              </w:rPr>
            </w:pPr>
            <w:r>
              <w:rPr>
                <w:rFonts w:hint="eastAsia" w:ascii="仿宋" w:hAnsi="仿宋" w:eastAsia="仿宋" w:cs="仿宋"/>
                <w:b/>
                <w:bCs/>
                <w:color w:val="FFFFFF"/>
                <w:kern w:val="0"/>
                <w:sz w:val="24"/>
                <w:lang w:bidi="ar"/>
              </w:rPr>
              <w:t>车辆自重(吨)</w:t>
            </w:r>
          </w:p>
        </w:tc>
      </w:tr>
      <w:tr w14:paraId="19CCBA67">
        <w:tblPrEx>
          <w:tblCellMar>
            <w:top w:w="0" w:type="dxa"/>
            <w:left w:w="108" w:type="dxa"/>
            <w:bottom w:w="0" w:type="dxa"/>
            <w:right w:w="108" w:type="dxa"/>
          </w:tblCellMar>
        </w:tblPrEx>
        <w:trPr>
          <w:trHeight w:val="660"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2C6E1B9C">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面包车</w:t>
            </w:r>
          </w:p>
        </w:tc>
        <w:tc>
          <w:tcPr>
            <w:tcW w:w="1563"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3C74BE06">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燃油短轴微面</w:t>
            </w:r>
          </w:p>
        </w:tc>
        <w:tc>
          <w:tcPr>
            <w:tcW w:w="858"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9DF80B1">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3F4BB135">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4.42</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4.45m</w:t>
            </w:r>
          </w:p>
        </w:tc>
        <w:tc>
          <w:tcPr>
            <w:tcW w:w="1101"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41A9B457">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6.0m</w:t>
            </w:r>
          </w:p>
        </w:tc>
        <w:tc>
          <w:tcPr>
            <w:tcW w:w="12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7E61E0B">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2.7</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2.8t</w:t>
            </w:r>
          </w:p>
        </w:tc>
        <w:tc>
          <w:tcPr>
            <w:tcW w:w="141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0F002E36">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1.45</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1.55</w:t>
            </w:r>
          </w:p>
        </w:tc>
      </w:tr>
      <w:tr w14:paraId="24924F39">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7ACAD82D">
            <w:pPr>
              <w:jc w:val="center"/>
              <w:rPr>
                <w:rFonts w:hint="eastAsia" w:ascii="仿宋" w:hAnsi="仿宋" w:eastAsia="仿宋" w:cs="仿宋"/>
                <w:color w:val="000000"/>
                <w:sz w:val="24"/>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160FB7C6">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燃油标准中面</w:t>
            </w:r>
          </w:p>
        </w:tc>
        <w:tc>
          <w:tcPr>
            <w:tcW w:w="858" w:type="dxa"/>
            <w:tcBorders>
              <w:top w:val="single" w:color="000000" w:sz="4" w:space="0"/>
              <w:left w:val="single" w:color="000000" w:sz="4" w:space="0"/>
              <w:bottom w:val="single" w:color="000000" w:sz="4" w:space="0"/>
              <w:right w:val="single" w:color="000000" w:sz="4" w:space="0"/>
            </w:tcBorders>
            <w:vAlign w:val="center"/>
          </w:tcPr>
          <w:p w14:paraId="1DEE5AA4">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vAlign w:val="center"/>
          </w:tcPr>
          <w:p w14:paraId="1F1FDDFC">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4.85</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5.10m</w:t>
            </w:r>
          </w:p>
        </w:tc>
        <w:tc>
          <w:tcPr>
            <w:tcW w:w="1101" w:type="dxa"/>
            <w:tcBorders>
              <w:top w:val="single" w:color="000000" w:sz="4" w:space="0"/>
              <w:left w:val="single" w:color="000000" w:sz="4" w:space="0"/>
              <w:bottom w:val="single" w:color="000000" w:sz="4" w:space="0"/>
              <w:right w:val="single" w:color="000000" w:sz="4" w:space="0"/>
            </w:tcBorders>
            <w:vAlign w:val="center"/>
          </w:tcPr>
          <w:p w14:paraId="680642DF">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6.0m</w:t>
            </w:r>
          </w:p>
        </w:tc>
        <w:tc>
          <w:tcPr>
            <w:tcW w:w="1296" w:type="dxa"/>
            <w:tcBorders>
              <w:top w:val="single" w:color="000000" w:sz="4" w:space="0"/>
              <w:left w:val="single" w:color="000000" w:sz="4" w:space="0"/>
              <w:bottom w:val="single" w:color="000000" w:sz="4" w:space="0"/>
              <w:right w:val="single" w:color="000000" w:sz="4" w:space="0"/>
            </w:tcBorders>
            <w:vAlign w:val="center"/>
          </w:tcPr>
          <w:p w14:paraId="4A03C23A">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2.9</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3.1t</w:t>
            </w:r>
          </w:p>
        </w:tc>
        <w:tc>
          <w:tcPr>
            <w:tcW w:w="1416" w:type="dxa"/>
            <w:tcBorders>
              <w:top w:val="single" w:color="000000" w:sz="4" w:space="0"/>
              <w:left w:val="single" w:color="000000" w:sz="4" w:space="0"/>
              <w:bottom w:val="single" w:color="000000" w:sz="4" w:space="0"/>
              <w:right w:val="single" w:color="000000" w:sz="4" w:space="0"/>
            </w:tcBorders>
            <w:vAlign w:val="center"/>
          </w:tcPr>
          <w:p w14:paraId="7B49EE5D">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1.50</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1.60</w:t>
            </w:r>
          </w:p>
        </w:tc>
      </w:tr>
      <w:tr w14:paraId="55523A8E">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6579BCFD">
            <w:pPr>
              <w:jc w:val="center"/>
              <w:rPr>
                <w:rFonts w:hint="eastAsia" w:ascii="仿宋" w:hAnsi="仿宋" w:eastAsia="仿宋" w:cs="仿宋"/>
                <w:color w:val="000000"/>
                <w:sz w:val="24"/>
              </w:rPr>
            </w:pPr>
          </w:p>
        </w:tc>
        <w:tc>
          <w:tcPr>
            <w:tcW w:w="1563"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70FFBB81">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燃油加长大面</w:t>
            </w:r>
          </w:p>
        </w:tc>
        <w:tc>
          <w:tcPr>
            <w:tcW w:w="858"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4D4BC5DF">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6279098E">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5.32</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5.48m</w:t>
            </w:r>
          </w:p>
        </w:tc>
        <w:tc>
          <w:tcPr>
            <w:tcW w:w="1101"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0B1D482">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6.0m</w:t>
            </w:r>
          </w:p>
        </w:tc>
        <w:tc>
          <w:tcPr>
            <w:tcW w:w="12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C6A396B">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3.2</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3.5t</w:t>
            </w:r>
          </w:p>
        </w:tc>
        <w:tc>
          <w:tcPr>
            <w:tcW w:w="141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ED93B40">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1.60</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1.75</w:t>
            </w:r>
          </w:p>
        </w:tc>
      </w:tr>
      <w:tr w14:paraId="5208C344">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4E624AAC">
            <w:pPr>
              <w:jc w:val="center"/>
              <w:rPr>
                <w:rFonts w:hint="eastAsia" w:ascii="仿宋" w:hAnsi="仿宋" w:eastAsia="仿宋" w:cs="仿宋"/>
                <w:color w:val="000000"/>
                <w:sz w:val="24"/>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19F20E39">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新能源短轴货运微面</w:t>
            </w:r>
          </w:p>
        </w:tc>
        <w:tc>
          <w:tcPr>
            <w:tcW w:w="858" w:type="dxa"/>
            <w:tcBorders>
              <w:top w:val="single" w:color="000000" w:sz="4" w:space="0"/>
              <w:left w:val="single" w:color="000000" w:sz="4" w:space="0"/>
              <w:bottom w:val="single" w:color="000000" w:sz="4" w:space="0"/>
              <w:right w:val="single" w:color="000000" w:sz="4" w:space="0"/>
            </w:tcBorders>
            <w:vAlign w:val="center"/>
          </w:tcPr>
          <w:p w14:paraId="5765D16C">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vAlign w:val="center"/>
          </w:tcPr>
          <w:p w14:paraId="04399D65">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4.45</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4.50m</w:t>
            </w:r>
          </w:p>
        </w:tc>
        <w:tc>
          <w:tcPr>
            <w:tcW w:w="1101" w:type="dxa"/>
            <w:tcBorders>
              <w:top w:val="single" w:color="000000" w:sz="4" w:space="0"/>
              <w:left w:val="single" w:color="000000" w:sz="4" w:space="0"/>
              <w:bottom w:val="single" w:color="000000" w:sz="4" w:space="0"/>
              <w:right w:val="single" w:color="000000" w:sz="4" w:space="0"/>
            </w:tcBorders>
            <w:vAlign w:val="center"/>
          </w:tcPr>
          <w:p w14:paraId="6126F89F">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6.0m</w:t>
            </w:r>
          </w:p>
        </w:tc>
        <w:tc>
          <w:tcPr>
            <w:tcW w:w="1296" w:type="dxa"/>
            <w:tcBorders>
              <w:top w:val="single" w:color="000000" w:sz="4" w:space="0"/>
              <w:left w:val="single" w:color="000000" w:sz="4" w:space="0"/>
              <w:bottom w:val="single" w:color="000000" w:sz="4" w:space="0"/>
              <w:right w:val="single" w:color="000000" w:sz="4" w:space="0"/>
            </w:tcBorders>
            <w:vAlign w:val="center"/>
          </w:tcPr>
          <w:p w14:paraId="78826205">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2.8</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3.0t</w:t>
            </w:r>
          </w:p>
        </w:tc>
        <w:tc>
          <w:tcPr>
            <w:tcW w:w="1416" w:type="dxa"/>
            <w:tcBorders>
              <w:top w:val="single" w:color="000000" w:sz="4" w:space="0"/>
              <w:left w:val="single" w:color="000000" w:sz="4" w:space="0"/>
              <w:bottom w:val="single" w:color="000000" w:sz="4" w:space="0"/>
              <w:right w:val="single" w:color="000000" w:sz="4" w:space="0"/>
            </w:tcBorders>
            <w:vAlign w:val="center"/>
          </w:tcPr>
          <w:p w14:paraId="57247BF8">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1.6</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1.7</w:t>
            </w:r>
          </w:p>
        </w:tc>
      </w:tr>
      <w:tr w14:paraId="71B4D8E2">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1E4D2548">
            <w:pPr>
              <w:jc w:val="center"/>
              <w:rPr>
                <w:rFonts w:hint="eastAsia" w:ascii="仿宋" w:hAnsi="仿宋" w:eastAsia="仿宋" w:cs="仿宋"/>
                <w:color w:val="000000"/>
                <w:sz w:val="24"/>
              </w:rPr>
            </w:pPr>
          </w:p>
        </w:tc>
        <w:tc>
          <w:tcPr>
            <w:tcW w:w="1563"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65B0672">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新能源中面</w:t>
            </w:r>
          </w:p>
        </w:tc>
        <w:tc>
          <w:tcPr>
            <w:tcW w:w="858"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6AF24DE6">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36F097E5">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4.80</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5.13m</w:t>
            </w:r>
          </w:p>
        </w:tc>
        <w:tc>
          <w:tcPr>
            <w:tcW w:w="1101"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47905FE1">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6.0m</w:t>
            </w:r>
          </w:p>
        </w:tc>
        <w:tc>
          <w:tcPr>
            <w:tcW w:w="12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169B5211">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3.0</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3.3t</w:t>
            </w:r>
          </w:p>
        </w:tc>
        <w:tc>
          <w:tcPr>
            <w:tcW w:w="141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5EFDEDB">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1.6</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1.75</w:t>
            </w:r>
          </w:p>
        </w:tc>
      </w:tr>
      <w:tr w14:paraId="2A27E36C">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44CBEEC7">
            <w:pPr>
              <w:jc w:val="center"/>
              <w:rPr>
                <w:rFonts w:hint="eastAsia" w:ascii="仿宋" w:hAnsi="仿宋" w:eastAsia="仿宋" w:cs="仿宋"/>
                <w:color w:val="000000"/>
                <w:sz w:val="24"/>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79F6E44B">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新能源加长大面</w:t>
            </w:r>
          </w:p>
        </w:tc>
        <w:tc>
          <w:tcPr>
            <w:tcW w:w="858" w:type="dxa"/>
            <w:tcBorders>
              <w:top w:val="single" w:color="000000" w:sz="4" w:space="0"/>
              <w:left w:val="single" w:color="000000" w:sz="4" w:space="0"/>
              <w:bottom w:val="single" w:color="000000" w:sz="4" w:space="0"/>
              <w:right w:val="single" w:color="000000" w:sz="4" w:space="0"/>
            </w:tcBorders>
            <w:vAlign w:val="center"/>
          </w:tcPr>
          <w:p w14:paraId="4ED7B993">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vAlign w:val="center"/>
          </w:tcPr>
          <w:p w14:paraId="682E8F69">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5.43</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5.48m</w:t>
            </w:r>
          </w:p>
        </w:tc>
        <w:tc>
          <w:tcPr>
            <w:tcW w:w="1101" w:type="dxa"/>
            <w:tcBorders>
              <w:top w:val="single" w:color="000000" w:sz="4" w:space="0"/>
              <w:left w:val="single" w:color="000000" w:sz="4" w:space="0"/>
              <w:bottom w:val="single" w:color="000000" w:sz="4" w:space="0"/>
              <w:right w:val="single" w:color="000000" w:sz="4" w:space="0"/>
            </w:tcBorders>
            <w:vAlign w:val="center"/>
          </w:tcPr>
          <w:p w14:paraId="25F24490">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6.0m</w:t>
            </w:r>
          </w:p>
        </w:tc>
        <w:tc>
          <w:tcPr>
            <w:tcW w:w="1296" w:type="dxa"/>
            <w:tcBorders>
              <w:top w:val="single" w:color="000000" w:sz="4" w:space="0"/>
              <w:left w:val="single" w:color="000000" w:sz="4" w:space="0"/>
              <w:bottom w:val="single" w:color="000000" w:sz="4" w:space="0"/>
              <w:right w:val="single" w:color="000000" w:sz="4" w:space="0"/>
            </w:tcBorders>
            <w:vAlign w:val="center"/>
          </w:tcPr>
          <w:p w14:paraId="550906AE">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3.0</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3.5t</w:t>
            </w:r>
          </w:p>
        </w:tc>
        <w:tc>
          <w:tcPr>
            <w:tcW w:w="1416" w:type="dxa"/>
            <w:tcBorders>
              <w:top w:val="single" w:color="000000" w:sz="4" w:space="0"/>
              <w:left w:val="single" w:color="000000" w:sz="4" w:space="0"/>
              <w:bottom w:val="single" w:color="000000" w:sz="4" w:space="0"/>
              <w:right w:val="single" w:color="000000" w:sz="4" w:space="0"/>
            </w:tcBorders>
            <w:vAlign w:val="center"/>
          </w:tcPr>
          <w:p w14:paraId="4A96B192">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1.65</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1.9</w:t>
            </w:r>
          </w:p>
        </w:tc>
      </w:tr>
      <w:tr w14:paraId="23A58273">
        <w:tblPrEx>
          <w:tblCellMar>
            <w:top w:w="0" w:type="dxa"/>
            <w:left w:w="108" w:type="dxa"/>
            <w:bottom w:w="0" w:type="dxa"/>
            <w:right w:w="108" w:type="dxa"/>
          </w:tblCellMar>
        </w:tblPrEx>
        <w:trPr>
          <w:trHeight w:val="660"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72F3AA59">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三吨车</w:t>
            </w:r>
          </w:p>
        </w:tc>
        <w:tc>
          <w:tcPr>
            <w:tcW w:w="1563"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1174BC49">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4.2米新能源货车</w:t>
            </w:r>
          </w:p>
        </w:tc>
        <w:tc>
          <w:tcPr>
            <w:tcW w:w="858"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3CC77736">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23966F3">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5.80</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5.995m</w:t>
            </w:r>
          </w:p>
        </w:tc>
        <w:tc>
          <w:tcPr>
            <w:tcW w:w="1101"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4DAB70A">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6.0m</w:t>
            </w:r>
          </w:p>
        </w:tc>
        <w:tc>
          <w:tcPr>
            <w:tcW w:w="12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7C651A47">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4.5t</w:t>
            </w:r>
          </w:p>
        </w:tc>
        <w:tc>
          <w:tcPr>
            <w:tcW w:w="141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659B2E6F">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2.8</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3.2</w:t>
            </w:r>
          </w:p>
        </w:tc>
      </w:tr>
      <w:tr w14:paraId="0CE8FB8A">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7D1097FE">
            <w:pPr>
              <w:jc w:val="center"/>
              <w:rPr>
                <w:rFonts w:hint="eastAsia" w:ascii="仿宋" w:hAnsi="仿宋" w:eastAsia="仿宋" w:cs="仿宋"/>
                <w:color w:val="000000"/>
                <w:sz w:val="24"/>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213B9A32">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4.2米蓝牌燃油货车</w:t>
            </w:r>
          </w:p>
        </w:tc>
        <w:tc>
          <w:tcPr>
            <w:tcW w:w="858" w:type="dxa"/>
            <w:tcBorders>
              <w:top w:val="single" w:color="000000" w:sz="4" w:space="0"/>
              <w:left w:val="single" w:color="000000" w:sz="4" w:space="0"/>
              <w:bottom w:val="single" w:color="000000" w:sz="4" w:space="0"/>
              <w:right w:val="single" w:color="000000" w:sz="4" w:space="0"/>
            </w:tcBorders>
            <w:vAlign w:val="center"/>
          </w:tcPr>
          <w:p w14:paraId="1B619482">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vAlign w:val="center"/>
          </w:tcPr>
          <w:p w14:paraId="3D6E6059">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5.80</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5.995m</w:t>
            </w:r>
          </w:p>
        </w:tc>
        <w:tc>
          <w:tcPr>
            <w:tcW w:w="1101" w:type="dxa"/>
            <w:tcBorders>
              <w:top w:val="single" w:color="000000" w:sz="4" w:space="0"/>
              <w:left w:val="single" w:color="000000" w:sz="4" w:space="0"/>
              <w:bottom w:val="single" w:color="000000" w:sz="4" w:space="0"/>
              <w:right w:val="single" w:color="000000" w:sz="4" w:space="0"/>
            </w:tcBorders>
            <w:vAlign w:val="center"/>
          </w:tcPr>
          <w:p w14:paraId="7399B2BA">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6.0m</w:t>
            </w:r>
          </w:p>
        </w:tc>
        <w:tc>
          <w:tcPr>
            <w:tcW w:w="1296" w:type="dxa"/>
            <w:tcBorders>
              <w:top w:val="single" w:color="000000" w:sz="4" w:space="0"/>
              <w:left w:val="single" w:color="000000" w:sz="4" w:space="0"/>
              <w:bottom w:val="single" w:color="000000" w:sz="4" w:space="0"/>
              <w:right w:val="single" w:color="000000" w:sz="4" w:space="0"/>
            </w:tcBorders>
            <w:vAlign w:val="center"/>
          </w:tcPr>
          <w:p w14:paraId="4FB0D6FE">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4.5t</w:t>
            </w:r>
          </w:p>
        </w:tc>
        <w:tc>
          <w:tcPr>
            <w:tcW w:w="1416" w:type="dxa"/>
            <w:tcBorders>
              <w:top w:val="single" w:color="000000" w:sz="4" w:space="0"/>
              <w:left w:val="single" w:color="000000" w:sz="4" w:space="0"/>
              <w:bottom w:val="single" w:color="000000" w:sz="4" w:space="0"/>
              <w:right w:val="single" w:color="000000" w:sz="4" w:space="0"/>
            </w:tcBorders>
            <w:vAlign w:val="center"/>
          </w:tcPr>
          <w:p w14:paraId="04409BA9">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2.5</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2.8</w:t>
            </w:r>
          </w:p>
        </w:tc>
      </w:tr>
      <w:tr w14:paraId="05D5C596">
        <w:tblPrEx>
          <w:tblCellMar>
            <w:top w:w="0" w:type="dxa"/>
            <w:left w:w="108" w:type="dxa"/>
            <w:bottom w:w="0" w:type="dxa"/>
            <w:right w:w="108" w:type="dxa"/>
          </w:tblCellMar>
        </w:tblPrEx>
        <w:trPr>
          <w:trHeight w:val="660"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46EE989C">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五吨车</w:t>
            </w:r>
          </w:p>
        </w:tc>
        <w:tc>
          <w:tcPr>
            <w:tcW w:w="1563" w:type="dxa"/>
            <w:tcBorders>
              <w:top w:val="single" w:color="000000" w:sz="4" w:space="0"/>
              <w:left w:val="nil"/>
              <w:bottom w:val="single" w:color="000000" w:sz="4" w:space="0"/>
              <w:right w:val="single" w:color="000000" w:sz="4" w:space="0"/>
            </w:tcBorders>
            <w:shd w:val="clear" w:color="auto" w:fill="EBF1F8"/>
            <w:vAlign w:val="center"/>
          </w:tcPr>
          <w:p w14:paraId="6FF9579D">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4.2米黄牌重载版</w:t>
            </w:r>
          </w:p>
        </w:tc>
        <w:tc>
          <w:tcPr>
            <w:tcW w:w="858"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68A4AAA1">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4F466FB">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6.8</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7.495m</w:t>
            </w:r>
          </w:p>
        </w:tc>
        <w:tc>
          <w:tcPr>
            <w:tcW w:w="1101"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D503323">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7.5m</w:t>
            </w:r>
          </w:p>
        </w:tc>
        <w:tc>
          <w:tcPr>
            <w:tcW w:w="12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7D1D13C">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12t</w:t>
            </w:r>
          </w:p>
        </w:tc>
        <w:tc>
          <w:tcPr>
            <w:tcW w:w="141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7A25B4CC">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3.8</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4.2</w:t>
            </w:r>
          </w:p>
        </w:tc>
      </w:tr>
      <w:tr w14:paraId="72260A48">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40D9CD61">
            <w:pPr>
              <w:jc w:val="center"/>
              <w:rPr>
                <w:rFonts w:hint="eastAsia" w:ascii="仿宋" w:hAnsi="仿宋" w:eastAsia="仿宋" w:cs="仿宋"/>
                <w:color w:val="000000"/>
                <w:sz w:val="24"/>
              </w:rPr>
            </w:pPr>
          </w:p>
        </w:tc>
        <w:tc>
          <w:tcPr>
            <w:tcW w:w="1563" w:type="dxa"/>
            <w:tcBorders>
              <w:top w:val="single" w:color="000000" w:sz="4" w:space="0"/>
              <w:left w:val="nil"/>
              <w:bottom w:val="single" w:color="000000" w:sz="4" w:space="0"/>
              <w:right w:val="single" w:color="000000" w:sz="4" w:space="0"/>
            </w:tcBorders>
            <w:vAlign w:val="center"/>
          </w:tcPr>
          <w:p w14:paraId="147FB316">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6.8米单桥货车</w:t>
            </w:r>
          </w:p>
        </w:tc>
        <w:tc>
          <w:tcPr>
            <w:tcW w:w="858" w:type="dxa"/>
            <w:tcBorders>
              <w:top w:val="single" w:color="000000" w:sz="4" w:space="0"/>
              <w:left w:val="single" w:color="000000" w:sz="4" w:space="0"/>
              <w:bottom w:val="single" w:color="000000" w:sz="4" w:space="0"/>
              <w:right w:val="single" w:color="000000" w:sz="4" w:space="0"/>
            </w:tcBorders>
            <w:vAlign w:val="center"/>
          </w:tcPr>
          <w:p w14:paraId="3A2EC036">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vAlign w:val="center"/>
          </w:tcPr>
          <w:p w14:paraId="5D505F25">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8.95</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8.99m</w:t>
            </w:r>
          </w:p>
        </w:tc>
        <w:tc>
          <w:tcPr>
            <w:tcW w:w="1101" w:type="dxa"/>
            <w:tcBorders>
              <w:top w:val="single" w:color="000000" w:sz="4" w:space="0"/>
              <w:left w:val="single" w:color="000000" w:sz="4" w:space="0"/>
              <w:bottom w:val="single" w:color="000000" w:sz="4" w:space="0"/>
              <w:right w:val="single" w:color="000000" w:sz="4" w:space="0"/>
            </w:tcBorders>
            <w:vAlign w:val="center"/>
          </w:tcPr>
          <w:p w14:paraId="2924F341">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9.0m</w:t>
            </w:r>
          </w:p>
        </w:tc>
        <w:tc>
          <w:tcPr>
            <w:tcW w:w="1296" w:type="dxa"/>
            <w:tcBorders>
              <w:top w:val="single" w:color="000000" w:sz="4" w:space="0"/>
              <w:left w:val="single" w:color="000000" w:sz="4" w:space="0"/>
              <w:bottom w:val="single" w:color="000000" w:sz="4" w:space="0"/>
              <w:right w:val="single" w:color="000000" w:sz="4" w:space="0"/>
            </w:tcBorders>
            <w:vAlign w:val="center"/>
          </w:tcPr>
          <w:p w14:paraId="4B1DAE38">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18t</w:t>
            </w:r>
          </w:p>
        </w:tc>
        <w:tc>
          <w:tcPr>
            <w:tcW w:w="1416" w:type="dxa"/>
            <w:tcBorders>
              <w:top w:val="single" w:color="000000" w:sz="4" w:space="0"/>
              <w:left w:val="single" w:color="000000" w:sz="4" w:space="0"/>
              <w:bottom w:val="single" w:color="000000" w:sz="4" w:space="0"/>
              <w:right w:val="single" w:color="000000" w:sz="4" w:space="0"/>
            </w:tcBorders>
            <w:vAlign w:val="center"/>
          </w:tcPr>
          <w:p w14:paraId="425CFFCF">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7.7</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8.3</w:t>
            </w:r>
          </w:p>
        </w:tc>
      </w:tr>
      <w:tr w14:paraId="3054AC52">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4ED21C4E">
            <w:pPr>
              <w:jc w:val="center"/>
              <w:rPr>
                <w:rFonts w:hint="eastAsia" w:ascii="仿宋" w:hAnsi="仿宋" w:eastAsia="仿宋" w:cs="仿宋"/>
                <w:color w:val="000000"/>
                <w:sz w:val="24"/>
              </w:rPr>
            </w:pPr>
          </w:p>
        </w:tc>
        <w:tc>
          <w:tcPr>
            <w:tcW w:w="1563" w:type="dxa"/>
            <w:tcBorders>
              <w:top w:val="single" w:color="000000" w:sz="4" w:space="0"/>
              <w:left w:val="nil"/>
              <w:bottom w:val="single" w:color="000000" w:sz="4" w:space="0"/>
              <w:right w:val="single" w:color="000000" w:sz="4" w:space="0"/>
            </w:tcBorders>
            <w:shd w:val="clear" w:color="auto" w:fill="EBF1F8"/>
            <w:vAlign w:val="center"/>
          </w:tcPr>
          <w:p w14:paraId="4A835F43">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7.6米单桥货车</w:t>
            </w:r>
          </w:p>
        </w:tc>
        <w:tc>
          <w:tcPr>
            <w:tcW w:w="858"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602BBE26">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72F9E1A7">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8.98</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8.995m</w:t>
            </w:r>
          </w:p>
        </w:tc>
        <w:tc>
          <w:tcPr>
            <w:tcW w:w="1101"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CECF967">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9.0m</w:t>
            </w:r>
          </w:p>
        </w:tc>
        <w:tc>
          <w:tcPr>
            <w:tcW w:w="12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6BAD82BA">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18t</w:t>
            </w:r>
          </w:p>
        </w:tc>
        <w:tc>
          <w:tcPr>
            <w:tcW w:w="141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31BF7D25">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7.9</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8.5</w:t>
            </w:r>
          </w:p>
        </w:tc>
      </w:tr>
      <w:tr w14:paraId="36D34734">
        <w:tblPrEx>
          <w:tblCellMar>
            <w:top w:w="0" w:type="dxa"/>
            <w:left w:w="108" w:type="dxa"/>
            <w:bottom w:w="0" w:type="dxa"/>
            <w:right w:w="108" w:type="dxa"/>
          </w:tblCellMar>
        </w:tblPrEx>
        <w:trPr>
          <w:trHeight w:val="660"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3DD5BA99">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八吨车</w:t>
            </w:r>
          </w:p>
        </w:tc>
        <w:tc>
          <w:tcPr>
            <w:tcW w:w="1563" w:type="dxa"/>
            <w:tcBorders>
              <w:top w:val="single" w:color="000000" w:sz="4" w:space="0"/>
              <w:left w:val="single" w:color="000000" w:sz="4" w:space="0"/>
              <w:bottom w:val="single" w:color="000000" w:sz="4" w:space="0"/>
              <w:right w:val="single" w:color="000000" w:sz="4" w:space="0"/>
            </w:tcBorders>
            <w:vAlign w:val="center"/>
          </w:tcPr>
          <w:p w14:paraId="20FA6795">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9.6米 4×2单桥栏板</w:t>
            </w:r>
          </w:p>
        </w:tc>
        <w:tc>
          <w:tcPr>
            <w:tcW w:w="858" w:type="dxa"/>
            <w:tcBorders>
              <w:top w:val="single" w:color="000000" w:sz="4" w:space="0"/>
              <w:left w:val="single" w:color="000000" w:sz="4" w:space="0"/>
              <w:bottom w:val="single" w:color="000000" w:sz="4" w:space="0"/>
              <w:right w:val="single" w:color="000000" w:sz="4" w:space="0"/>
            </w:tcBorders>
            <w:vAlign w:val="center"/>
          </w:tcPr>
          <w:p w14:paraId="2F9CE84E">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2轴</w:t>
            </w:r>
          </w:p>
        </w:tc>
        <w:tc>
          <w:tcPr>
            <w:tcW w:w="1896" w:type="dxa"/>
            <w:tcBorders>
              <w:top w:val="single" w:color="000000" w:sz="4" w:space="0"/>
              <w:left w:val="single" w:color="000000" w:sz="4" w:space="0"/>
              <w:bottom w:val="single" w:color="000000" w:sz="4" w:space="0"/>
              <w:right w:val="single" w:color="000000" w:sz="4" w:space="0"/>
            </w:tcBorders>
            <w:vAlign w:val="center"/>
          </w:tcPr>
          <w:p w14:paraId="1D6322DF">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11.95</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11.995m</w:t>
            </w:r>
          </w:p>
        </w:tc>
        <w:tc>
          <w:tcPr>
            <w:tcW w:w="1101" w:type="dxa"/>
            <w:tcBorders>
              <w:top w:val="single" w:color="000000" w:sz="4" w:space="0"/>
              <w:left w:val="single" w:color="000000" w:sz="4" w:space="0"/>
              <w:bottom w:val="single" w:color="000000" w:sz="4" w:space="0"/>
              <w:right w:val="single" w:color="000000" w:sz="4" w:space="0"/>
            </w:tcBorders>
            <w:vAlign w:val="center"/>
          </w:tcPr>
          <w:p w14:paraId="6708EBF5">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12.0m</w:t>
            </w:r>
          </w:p>
        </w:tc>
        <w:tc>
          <w:tcPr>
            <w:tcW w:w="1296" w:type="dxa"/>
            <w:tcBorders>
              <w:top w:val="single" w:color="000000" w:sz="4" w:space="0"/>
              <w:left w:val="single" w:color="000000" w:sz="4" w:space="0"/>
              <w:bottom w:val="single" w:color="000000" w:sz="4" w:space="0"/>
              <w:right w:val="single" w:color="000000" w:sz="4" w:space="0"/>
            </w:tcBorders>
            <w:vAlign w:val="center"/>
          </w:tcPr>
          <w:p w14:paraId="794D5D24">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18t</w:t>
            </w:r>
          </w:p>
        </w:tc>
        <w:tc>
          <w:tcPr>
            <w:tcW w:w="1416" w:type="dxa"/>
            <w:tcBorders>
              <w:top w:val="single" w:color="000000" w:sz="4" w:space="0"/>
              <w:left w:val="single" w:color="000000" w:sz="4" w:space="0"/>
              <w:bottom w:val="single" w:color="000000" w:sz="4" w:space="0"/>
              <w:right w:val="single" w:color="000000" w:sz="4" w:space="0"/>
            </w:tcBorders>
            <w:vAlign w:val="center"/>
          </w:tcPr>
          <w:p w14:paraId="2198F7A8">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8.6</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9.2</w:t>
            </w:r>
          </w:p>
        </w:tc>
      </w:tr>
      <w:tr w14:paraId="16AB3945">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58CB423C">
            <w:pPr>
              <w:jc w:val="center"/>
              <w:rPr>
                <w:rFonts w:hint="eastAsia" w:ascii="仿宋" w:hAnsi="仿宋" w:eastAsia="仿宋" w:cs="仿宋"/>
                <w:color w:val="000000"/>
                <w:sz w:val="24"/>
              </w:rPr>
            </w:pPr>
          </w:p>
        </w:tc>
        <w:tc>
          <w:tcPr>
            <w:tcW w:w="1563"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4114CC8">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9.6米前四后四（三轴栏板）</w:t>
            </w:r>
          </w:p>
        </w:tc>
        <w:tc>
          <w:tcPr>
            <w:tcW w:w="858"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091BAFAE">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3轴</w:t>
            </w:r>
          </w:p>
        </w:tc>
        <w:tc>
          <w:tcPr>
            <w:tcW w:w="18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41C13B5A">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11.95</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11.995m</w:t>
            </w:r>
          </w:p>
        </w:tc>
        <w:tc>
          <w:tcPr>
            <w:tcW w:w="1101"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33B6ECEE">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12.0m</w:t>
            </w:r>
          </w:p>
        </w:tc>
        <w:tc>
          <w:tcPr>
            <w:tcW w:w="12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55AB2D0">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25t</w:t>
            </w:r>
          </w:p>
        </w:tc>
        <w:tc>
          <w:tcPr>
            <w:tcW w:w="141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CE74B17">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9.8</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10.5</w:t>
            </w:r>
          </w:p>
        </w:tc>
      </w:tr>
      <w:tr w14:paraId="53A77AF2">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0FEE559E">
            <w:pPr>
              <w:jc w:val="center"/>
              <w:rPr>
                <w:rFonts w:hint="eastAsia" w:ascii="仿宋" w:hAnsi="仿宋" w:eastAsia="仿宋" w:cs="仿宋"/>
                <w:color w:val="000000"/>
                <w:sz w:val="24"/>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1F976F47">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9.6米前四后八（四轴栏板）</w:t>
            </w:r>
          </w:p>
        </w:tc>
        <w:tc>
          <w:tcPr>
            <w:tcW w:w="858" w:type="dxa"/>
            <w:tcBorders>
              <w:top w:val="single" w:color="000000" w:sz="4" w:space="0"/>
              <w:left w:val="single" w:color="000000" w:sz="4" w:space="0"/>
              <w:bottom w:val="single" w:color="000000" w:sz="4" w:space="0"/>
              <w:right w:val="single" w:color="000000" w:sz="4" w:space="0"/>
            </w:tcBorders>
            <w:vAlign w:val="center"/>
          </w:tcPr>
          <w:p w14:paraId="1203E67B">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4轴</w:t>
            </w:r>
          </w:p>
        </w:tc>
        <w:tc>
          <w:tcPr>
            <w:tcW w:w="1896" w:type="dxa"/>
            <w:tcBorders>
              <w:top w:val="single" w:color="000000" w:sz="4" w:space="0"/>
              <w:left w:val="single" w:color="000000" w:sz="4" w:space="0"/>
              <w:bottom w:val="single" w:color="000000" w:sz="4" w:space="0"/>
              <w:right w:val="single" w:color="000000" w:sz="4" w:space="0"/>
            </w:tcBorders>
            <w:vAlign w:val="center"/>
          </w:tcPr>
          <w:p w14:paraId="536A3F49">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11.96</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11.995m</w:t>
            </w:r>
          </w:p>
        </w:tc>
        <w:tc>
          <w:tcPr>
            <w:tcW w:w="1101" w:type="dxa"/>
            <w:tcBorders>
              <w:top w:val="single" w:color="000000" w:sz="4" w:space="0"/>
              <w:left w:val="single" w:color="000000" w:sz="4" w:space="0"/>
              <w:bottom w:val="single" w:color="000000" w:sz="4" w:space="0"/>
              <w:right w:val="single" w:color="000000" w:sz="4" w:space="0"/>
            </w:tcBorders>
            <w:vAlign w:val="center"/>
          </w:tcPr>
          <w:p w14:paraId="0AB91204">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12.0m</w:t>
            </w:r>
          </w:p>
        </w:tc>
        <w:tc>
          <w:tcPr>
            <w:tcW w:w="1296" w:type="dxa"/>
            <w:tcBorders>
              <w:top w:val="single" w:color="000000" w:sz="4" w:space="0"/>
              <w:left w:val="single" w:color="000000" w:sz="4" w:space="0"/>
              <w:bottom w:val="single" w:color="000000" w:sz="4" w:space="0"/>
              <w:right w:val="single" w:color="000000" w:sz="4" w:space="0"/>
            </w:tcBorders>
            <w:vAlign w:val="center"/>
          </w:tcPr>
          <w:p w14:paraId="31928B0B">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31t</w:t>
            </w:r>
          </w:p>
        </w:tc>
        <w:tc>
          <w:tcPr>
            <w:tcW w:w="1416" w:type="dxa"/>
            <w:tcBorders>
              <w:top w:val="single" w:color="000000" w:sz="4" w:space="0"/>
              <w:left w:val="single" w:color="000000" w:sz="4" w:space="0"/>
              <w:bottom w:val="single" w:color="000000" w:sz="4" w:space="0"/>
              <w:right w:val="single" w:color="000000" w:sz="4" w:space="0"/>
            </w:tcBorders>
            <w:vAlign w:val="center"/>
          </w:tcPr>
          <w:p w14:paraId="0A70A7C9">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12.8</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13.5</w:t>
            </w:r>
          </w:p>
        </w:tc>
      </w:tr>
      <w:tr w14:paraId="17A13E9D">
        <w:tblPrEx>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1C4129EB">
            <w:pPr>
              <w:jc w:val="center"/>
              <w:rPr>
                <w:rFonts w:hint="eastAsia" w:ascii="仿宋" w:hAnsi="仿宋" w:eastAsia="仿宋" w:cs="仿宋"/>
                <w:color w:val="000000"/>
                <w:sz w:val="24"/>
              </w:rPr>
            </w:pPr>
          </w:p>
        </w:tc>
        <w:tc>
          <w:tcPr>
            <w:tcW w:w="1563"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B0BF4C5">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9.6米前四后八冷藏车</w:t>
            </w:r>
          </w:p>
        </w:tc>
        <w:tc>
          <w:tcPr>
            <w:tcW w:w="858"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3D743ACC">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4轴</w:t>
            </w:r>
          </w:p>
        </w:tc>
        <w:tc>
          <w:tcPr>
            <w:tcW w:w="18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74A5E1FD">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11.97</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12.0m</w:t>
            </w:r>
          </w:p>
        </w:tc>
        <w:tc>
          <w:tcPr>
            <w:tcW w:w="1101"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3135406A">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12.0m</w:t>
            </w:r>
          </w:p>
        </w:tc>
        <w:tc>
          <w:tcPr>
            <w:tcW w:w="12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65FBE8AA">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31t</w:t>
            </w:r>
          </w:p>
        </w:tc>
        <w:tc>
          <w:tcPr>
            <w:tcW w:w="141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41EBBEC7">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13.0</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14.0</w:t>
            </w:r>
          </w:p>
        </w:tc>
      </w:tr>
      <w:tr w14:paraId="6307F406">
        <w:tblPrEx>
          <w:tblCellMar>
            <w:top w:w="0" w:type="dxa"/>
            <w:left w:w="108" w:type="dxa"/>
            <w:bottom w:w="0" w:type="dxa"/>
            <w:right w:w="108" w:type="dxa"/>
          </w:tblCellMar>
        </w:tblPrEx>
        <w:trPr>
          <w:trHeight w:val="660" w:hRule="atLeast"/>
        </w:trPr>
        <w:tc>
          <w:tcPr>
            <w:tcW w:w="122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D8C3532">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13米平板拖车</w:t>
            </w:r>
          </w:p>
        </w:tc>
        <w:tc>
          <w:tcPr>
            <w:tcW w:w="1563" w:type="dxa"/>
            <w:tcBorders>
              <w:top w:val="single" w:color="000000" w:sz="4" w:space="0"/>
              <w:left w:val="single" w:color="000000" w:sz="4" w:space="0"/>
              <w:bottom w:val="single" w:color="000000" w:sz="4" w:space="0"/>
              <w:right w:val="single" w:color="000000" w:sz="4" w:space="0"/>
            </w:tcBorders>
            <w:vAlign w:val="center"/>
          </w:tcPr>
          <w:p w14:paraId="26F794B0">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13米标准仓栅/平板半挂（六轴列车）</w:t>
            </w:r>
          </w:p>
        </w:tc>
        <w:tc>
          <w:tcPr>
            <w:tcW w:w="858" w:type="dxa"/>
            <w:tcBorders>
              <w:top w:val="single" w:color="000000" w:sz="4" w:space="0"/>
              <w:left w:val="single" w:color="000000" w:sz="4" w:space="0"/>
              <w:bottom w:val="single" w:color="000000" w:sz="4" w:space="0"/>
              <w:right w:val="single" w:color="000000" w:sz="4" w:space="0"/>
            </w:tcBorders>
            <w:vAlign w:val="center"/>
          </w:tcPr>
          <w:p w14:paraId="3E45654A">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3轴牵引+3轴挂车（6轴）</w:t>
            </w:r>
          </w:p>
        </w:tc>
        <w:tc>
          <w:tcPr>
            <w:tcW w:w="1896" w:type="dxa"/>
            <w:tcBorders>
              <w:top w:val="single" w:color="000000" w:sz="4" w:space="0"/>
              <w:left w:val="single" w:color="000000" w:sz="4" w:space="0"/>
              <w:bottom w:val="single" w:color="000000" w:sz="4" w:space="0"/>
              <w:right w:val="single" w:color="000000" w:sz="4" w:space="0"/>
            </w:tcBorders>
            <w:vAlign w:val="center"/>
          </w:tcPr>
          <w:p w14:paraId="7EEC9B42">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17.0</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17.1m（列车总长）</w:t>
            </w:r>
          </w:p>
        </w:tc>
        <w:tc>
          <w:tcPr>
            <w:tcW w:w="1101" w:type="dxa"/>
            <w:tcBorders>
              <w:top w:val="single" w:color="000000" w:sz="4" w:space="0"/>
              <w:left w:val="single" w:color="000000" w:sz="4" w:space="0"/>
              <w:bottom w:val="single" w:color="000000" w:sz="4" w:space="0"/>
              <w:right w:val="single" w:color="000000" w:sz="4" w:space="0"/>
            </w:tcBorders>
            <w:vAlign w:val="center"/>
          </w:tcPr>
          <w:p w14:paraId="1E669EDE">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17.1m</w:t>
            </w:r>
          </w:p>
        </w:tc>
        <w:tc>
          <w:tcPr>
            <w:tcW w:w="1296" w:type="dxa"/>
            <w:tcBorders>
              <w:top w:val="single" w:color="000000" w:sz="4" w:space="0"/>
              <w:left w:val="single" w:color="000000" w:sz="4" w:space="0"/>
              <w:bottom w:val="single" w:color="000000" w:sz="4" w:space="0"/>
              <w:right w:val="single" w:color="000000" w:sz="4" w:space="0"/>
            </w:tcBorders>
            <w:vAlign w:val="center"/>
          </w:tcPr>
          <w:p w14:paraId="4AC2F731">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49t</w:t>
            </w:r>
          </w:p>
        </w:tc>
        <w:tc>
          <w:tcPr>
            <w:tcW w:w="1416" w:type="dxa"/>
            <w:tcBorders>
              <w:top w:val="single" w:color="000000" w:sz="4" w:space="0"/>
              <w:left w:val="single" w:color="000000" w:sz="4" w:space="0"/>
              <w:bottom w:val="single" w:color="000000" w:sz="4" w:space="0"/>
              <w:right w:val="single" w:color="000000" w:sz="4" w:space="0"/>
            </w:tcBorders>
            <w:vAlign w:val="center"/>
          </w:tcPr>
          <w:p w14:paraId="36B3D3CD">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16.0</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17.0</w:t>
            </w:r>
          </w:p>
        </w:tc>
      </w:tr>
      <w:tr w14:paraId="5440B550">
        <w:tblPrEx>
          <w:tblCellMar>
            <w:top w:w="0" w:type="dxa"/>
            <w:left w:w="108" w:type="dxa"/>
            <w:bottom w:w="0" w:type="dxa"/>
            <w:right w:w="108" w:type="dxa"/>
          </w:tblCellMar>
        </w:tblPrEx>
        <w:trPr>
          <w:trHeight w:val="660" w:hRule="atLeast"/>
        </w:trPr>
        <w:tc>
          <w:tcPr>
            <w:tcW w:w="122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8317D92">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17.5米平板拖车</w:t>
            </w:r>
          </w:p>
        </w:tc>
        <w:tc>
          <w:tcPr>
            <w:tcW w:w="1563"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6990E850">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17.5米低平板大板半挂（六轴）</w:t>
            </w:r>
          </w:p>
        </w:tc>
        <w:tc>
          <w:tcPr>
            <w:tcW w:w="858"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E2B70B3">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6轴汽车列车</w:t>
            </w:r>
          </w:p>
        </w:tc>
        <w:tc>
          <w:tcPr>
            <w:tcW w:w="18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74B34A63">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17.8</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18.1m（列车总长）</w:t>
            </w:r>
          </w:p>
        </w:tc>
        <w:tc>
          <w:tcPr>
            <w:tcW w:w="1101"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1B6AE7F1">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18.1m</w:t>
            </w:r>
          </w:p>
        </w:tc>
        <w:tc>
          <w:tcPr>
            <w:tcW w:w="129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457537CF">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49t</w:t>
            </w:r>
          </w:p>
        </w:tc>
        <w:tc>
          <w:tcPr>
            <w:tcW w:w="1416"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37BDDCC0">
            <w:pPr>
              <w:widowControl/>
              <w:jc w:val="center"/>
              <w:textAlignment w:val="center"/>
              <w:rPr>
                <w:rFonts w:hint="eastAsia" w:ascii="仿宋" w:hAnsi="仿宋" w:eastAsia="仿宋" w:cs="仿宋"/>
                <w:color w:val="333333"/>
                <w:sz w:val="24"/>
              </w:rPr>
            </w:pPr>
            <w:r>
              <w:rPr>
                <w:rFonts w:hint="eastAsia" w:ascii="仿宋" w:hAnsi="仿宋" w:eastAsia="仿宋" w:cs="仿宋"/>
                <w:color w:val="333333"/>
                <w:kern w:val="0"/>
                <w:sz w:val="24"/>
                <w:lang w:bidi="ar"/>
              </w:rPr>
              <w:t>17</w:t>
            </w:r>
            <w:r>
              <w:rPr>
                <w:rFonts w:hint="eastAsia" w:ascii="仿宋" w:hAnsi="仿宋" w:eastAsia="仿宋" w:cs="仿宋"/>
                <w:color w:val="333333"/>
                <w:kern w:val="0"/>
                <w:sz w:val="24"/>
                <w:lang w:bidi="ar"/>
              </w:rPr>
              <w:noBreakHyphen/>
            </w:r>
            <w:r>
              <w:rPr>
                <w:rFonts w:hint="eastAsia" w:ascii="仿宋" w:hAnsi="仿宋" w:eastAsia="仿宋" w:cs="仿宋"/>
                <w:color w:val="333333"/>
                <w:kern w:val="0"/>
                <w:sz w:val="24"/>
                <w:lang w:bidi="ar"/>
              </w:rPr>
              <w:t>18.5</w:t>
            </w:r>
          </w:p>
        </w:tc>
      </w:tr>
    </w:tbl>
    <w:p w14:paraId="2B808D59">
      <w:pPr>
        <w:pStyle w:val="101"/>
        <w:tabs>
          <w:tab w:val="left" w:pos="329"/>
        </w:tabs>
        <w:autoSpaceDE w:val="0"/>
        <w:autoSpaceDN w:val="0"/>
        <w:spacing w:line="360" w:lineRule="auto"/>
        <w:ind w:right="104" w:firstLine="480" w:firstLineChars="200"/>
        <w:jc w:val="left"/>
        <w:rPr>
          <w:rFonts w:hint="eastAsia" w:ascii="仿宋" w:hAnsi="仿宋" w:eastAsia="仿宋" w:cs="仿宋"/>
          <w:sz w:val="24"/>
          <w:highlight w:val="yellow"/>
        </w:rPr>
      </w:pPr>
    </w:p>
    <w:p w14:paraId="0F8C0BE8">
      <w:pPr>
        <w:pStyle w:val="101"/>
        <w:tabs>
          <w:tab w:val="left" w:pos="329"/>
        </w:tabs>
        <w:autoSpaceDE w:val="0"/>
        <w:autoSpaceDN w:val="0"/>
        <w:spacing w:line="360" w:lineRule="auto"/>
        <w:ind w:right="104"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注：中标人应按照采购人的要求，提供符合上述标准的运输车辆进行服务，如因中标人的车辆问题造成采购人经济损失的，中标人应承担全部赔偿责任。</w:t>
      </w:r>
    </w:p>
    <w:p w14:paraId="7C1D3ACA">
      <w:pPr>
        <w:pStyle w:val="101"/>
        <w:tabs>
          <w:tab w:val="left" w:pos="329"/>
        </w:tabs>
        <w:autoSpaceDE w:val="0"/>
        <w:autoSpaceDN w:val="0"/>
        <w:spacing w:line="360" w:lineRule="auto"/>
        <w:ind w:right="104" w:firstLine="482" w:firstLineChars="200"/>
        <w:jc w:val="left"/>
        <w:rPr>
          <w:rFonts w:hint="eastAsia" w:ascii="仿宋" w:hAnsi="仿宋" w:eastAsia="仿宋" w:cs="仿宋"/>
          <w:b/>
          <w:bCs/>
          <w:sz w:val="24"/>
        </w:rPr>
      </w:pPr>
    </w:p>
    <w:p w14:paraId="104C792F">
      <w:pPr>
        <w:pStyle w:val="101"/>
        <w:tabs>
          <w:tab w:val="left" w:pos="329"/>
        </w:tabs>
        <w:autoSpaceDE w:val="0"/>
        <w:autoSpaceDN w:val="0"/>
        <w:spacing w:line="360" w:lineRule="auto"/>
        <w:ind w:right="104" w:firstLine="482" w:firstLineChars="200"/>
        <w:jc w:val="left"/>
        <w:rPr>
          <w:rFonts w:hint="eastAsia" w:ascii="仿宋" w:hAnsi="仿宋" w:eastAsia="仿宋" w:cs="仿宋"/>
          <w:b/>
          <w:bCs/>
          <w:sz w:val="24"/>
        </w:rPr>
      </w:pPr>
    </w:p>
    <w:p w14:paraId="78F57303">
      <w:pPr>
        <w:pStyle w:val="3"/>
        <w:spacing w:line="360" w:lineRule="auto"/>
        <w:rPr>
          <w:rFonts w:hint="eastAsia" w:ascii="仿宋" w:hAnsi="仿宋" w:eastAsia="仿宋" w:cs="宋体"/>
          <w:sz w:val="44"/>
          <w:lang w:val="zh-CN"/>
        </w:rPr>
      </w:pPr>
      <w:bookmarkStart w:id="11" w:name="_Toc11435"/>
      <w:r>
        <w:rPr>
          <w:rFonts w:hint="eastAsia" w:ascii="仿宋" w:hAnsi="仿宋" w:eastAsia="仿宋" w:cs="宋体"/>
          <w:sz w:val="44"/>
          <w:lang w:val="zh-CN"/>
        </w:rPr>
        <w:br w:type="page"/>
      </w:r>
    </w:p>
    <w:p w14:paraId="3775F811">
      <w:pPr>
        <w:pStyle w:val="3"/>
        <w:spacing w:line="360" w:lineRule="auto"/>
        <w:rPr>
          <w:rFonts w:hint="eastAsia" w:ascii="仿宋" w:hAnsi="仿宋" w:eastAsia="仿宋" w:cs="宋体"/>
          <w:sz w:val="44"/>
          <w:lang w:val="zh-CN"/>
        </w:rPr>
      </w:pPr>
    </w:p>
    <w:p w14:paraId="288B6CD1">
      <w:pPr>
        <w:pStyle w:val="3"/>
        <w:spacing w:line="360" w:lineRule="auto"/>
        <w:rPr>
          <w:rFonts w:hint="eastAsia" w:ascii="仿宋" w:hAnsi="仿宋" w:eastAsia="仿宋" w:cs="宋体"/>
          <w:sz w:val="44"/>
          <w:lang w:val="zh-CN"/>
        </w:rPr>
      </w:pPr>
    </w:p>
    <w:p w14:paraId="3E186F4A">
      <w:pPr>
        <w:pStyle w:val="3"/>
        <w:spacing w:line="360" w:lineRule="auto"/>
        <w:rPr>
          <w:rFonts w:hint="eastAsia" w:ascii="仿宋" w:hAnsi="仿宋" w:eastAsia="仿宋" w:cs="宋体"/>
          <w:sz w:val="44"/>
          <w:lang w:val="zh-CN"/>
        </w:rPr>
      </w:pPr>
    </w:p>
    <w:p w14:paraId="75C71AAB">
      <w:pPr>
        <w:pStyle w:val="3"/>
        <w:spacing w:line="360" w:lineRule="auto"/>
        <w:rPr>
          <w:rFonts w:hint="eastAsia" w:ascii="仿宋" w:hAnsi="仿宋" w:eastAsia="仿宋" w:cs="宋体"/>
          <w:sz w:val="44"/>
        </w:rPr>
      </w:pPr>
      <w:r>
        <w:rPr>
          <w:rFonts w:hint="eastAsia" w:ascii="仿宋" w:hAnsi="仿宋" w:eastAsia="仿宋" w:cs="宋体"/>
          <w:sz w:val="44"/>
          <w:lang w:val="zh-CN"/>
        </w:rPr>
        <w:t>第三部分　</w:t>
      </w:r>
      <w:r>
        <w:rPr>
          <w:rFonts w:hint="eastAsia" w:ascii="仿宋" w:hAnsi="仿宋" w:eastAsia="仿宋" w:cs="宋体"/>
          <w:sz w:val="44"/>
        </w:rPr>
        <w:t>投标人须知</w:t>
      </w:r>
      <w:bookmarkEnd w:id="11"/>
    </w:p>
    <w:p w14:paraId="25216CD6">
      <w:pPr>
        <w:pageBreakBefore/>
        <w:spacing w:line="360" w:lineRule="auto"/>
        <w:jc w:val="center"/>
        <w:rPr>
          <w:rFonts w:hint="eastAsia" w:ascii="仿宋" w:hAnsi="仿宋" w:eastAsia="仿宋" w:cs="宋体"/>
          <w:b/>
          <w:bCs/>
          <w:sz w:val="32"/>
        </w:rPr>
        <w:sectPr>
          <w:headerReference r:id="rId7" w:type="first"/>
          <w:footerReference r:id="rId8" w:type="default"/>
          <w:pgSz w:w="11906" w:h="16838"/>
          <w:pgMar w:top="1440" w:right="1468" w:bottom="1440" w:left="1440" w:header="851" w:footer="992" w:gutter="0"/>
          <w:cols w:space="720" w:num="1"/>
          <w:titlePg/>
          <w:docGrid w:linePitch="462" w:charSpace="0"/>
        </w:sectPr>
      </w:pPr>
    </w:p>
    <w:p w14:paraId="27459A10">
      <w:pPr>
        <w:pageBreakBefore/>
        <w:spacing w:line="360" w:lineRule="auto"/>
        <w:jc w:val="center"/>
        <w:rPr>
          <w:rFonts w:hint="eastAsia" w:ascii="仿宋" w:hAnsi="仿宋" w:eastAsia="仿宋" w:cs="宋体"/>
          <w:b/>
          <w:bCs/>
          <w:sz w:val="32"/>
        </w:rPr>
      </w:pPr>
      <w:r>
        <w:rPr>
          <w:rFonts w:hint="eastAsia" w:ascii="仿宋" w:hAnsi="仿宋" w:eastAsia="仿宋" w:cs="宋体"/>
          <w:b/>
          <w:bCs/>
          <w:sz w:val="32"/>
        </w:rPr>
        <w:t>投标人须知一览表</w:t>
      </w:r>
    </w:p>
    <w:tbl>
      <w:tblPr>
        <w:tblStyle w:val="36"/>
        <w:tblW w:w="10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2556"/>
        <w:gridCol w:w="6360"/>
      </w:tblGrid>
      <w:tr w14:paraId="6D1A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182" w:type="dxa"/>
            <w:vAlign w:val="center"/>
          </w:tcPr>
          <w:p w14:paraId="41456FCE">
            <w:pPr>
              <w:spacing w:line="360" w:lineRule="auto"/>
              <w:jc w:val="center"/>
              <w:rPr>
                <w:rFonts w:hint="eastAsia" w:ascii="仿宋" w:hAnsi="仿宋" w:eastAsia="仿宋" w:cs="仿宋"/>
                <w:b/>
                <w:sz w:val="24"/>
              </w:rPr>
            </w:pPr>
            <w:r>
              <w:rPr>
                <w:rFonts w:hint="eastAsia" w:ascii="仿宋" w:hAnsi="仿宋" w:eastAsia="仿宋" w:cs="仿宋"/>
                <w:b/>
                <w:sz w:val="24"/>
              </w:rPr>
              <w:t>序号</w:t>
            </w:r>
          </w:p>
        </w:tc>
        <w:tc>
          <w:tcPr>
            <w:tcW w:w="2556" w:type="dxa"/>
            <w:vAlign w:val="center"/>
          </w:tcPr>
          <w:p w14:paraId="3D1E500F">
            <w:pPr>
              <w:spacing w:line="360" w:lineRule="auto"/>
              <w:jc w:val="center"/>
              <w:rPr>
                <w:rFonts w:hint="eastAsia" w:ascii="仿宋" w:hAnsi="仿宋" w:eastAsia="仿宋" w:cs="仿宋"/>
                <w:b/>
                <w:sz w:val="24"/>
              </w:rPr>
            </w:pPr>
            <w:r>
              <w:rPr>
                <w:rFonts w:hint="eastAsia" w:ascii="仿宋" w:hAnsi="仿宋" w:eastAsia="仿宋" w:cs="仿宋"/>
                <w:b/>
                <w:sz w:val="24"/>
              </w:rPr>
              <w:t>项  目</w:t>
            </w:r>
          </w:p>
        </w:tc>
        <w:tc>
          <w:tcPr>
            <w:tcW w:w="6360" w:type="dxa"/>
            <w:vAlign w:val="center"/>
          </w:tcPr>
          <w:p w14:paraId="0A9C8CB5">
            <w:pPr>
              <w:spacing w:line="360" w:lineRule="auto"/>
              <w:jc w:val="center"/>
              <w:rPr>
                <w:rFonts w:hint="eastAsia" w:ascii="仿宋" w:hAnsi="仿宋" w:eastAsia="仿宋" w:cs="仿宋"/>
                <w:b/>
                <w:sz w:val="24"/>
              </w:rPr>
            </w:pPr>
            <w:r>
              <w:rPr>
                <w:rFonts w:hint="eastAsia" w:ascii="仿宋" w:hAnsi="仿宋" w:eastAsia="仿宋" w:cs="仿宋"/>
                <w:b/>
                <w:sz w:val="24"/>
              </w:rPr>
              <w:t>主  要  内  容</w:t>
            </w:r>
          </w:p>
        </w:tc>
      </w:tr>
      <w:tr w14:paraId="686C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182" w:type="dxa"/>
            <w:vAlign w:val="center"/>
          </w:tcPr>
          <w:p w14:paraId="5D68F3AD">
            <w:pPr>
              <w:spacing w:line="360" w:lineRule="auto"/>
              <w:ind w:left="180"/>
              <w:jc w:val="center"/>
              <w:rPr>
                <w:rFonts w:hint="eastAsia" w:ascii="仿宋" w:hAnsi="仿宋" w:eastAsia="仿宋" w:cs="仿宋"/>
                <w:sz w:val="24"/>
              </w:rPr>
            </w:pPr>
            <w:r>
              <w:rPr>
                <w:rFonts w:hint="eastAsia" w:ascii="仿宋" w:hAnsi="仿宋" w:eastAsia="仿宋" w:cs="仿宋"/>
                <w:sz w:val="24"/>
              </w:rPr>
              <w:t>1</w:t>
            </w:r>
          </w:p>
        </w:tc>
        <w:tc>
          <w:tcPr>
            <w:tcW w:w="2556" w:type="dxa"/>
            <w:vAlign w:val="center"/>
          </w:tcPr>
          <w:p w14:paraId="459D4BD6">
            <w:pPr>
              <w:spacing w:line="360" w:lineRule="auto"/>
              <w:jc w:val="center"/>
              <w:rPr>
                <w:rFonts w:hint="eastAsia" w:ascii="仿宋" w:hAnsi="仿宋" w:eastAsia="仿宋" w:cs="仿宋"/>
                <w:sz w:val="24"/>
              </w:rPr>
            </w:pPr>
            <w:r>
              <w:rPr>
                <w:rFonts w:hint="eastAsia" w:ascii="仿宋" w:hAnsi="仿宋" w:eastAsia="仿宋" w:cs="仿宋"/>
                <w:bCs/>
                <w:sz w:val="24"/>
              </w:rPr>
              <w:t>折扣率有效报价范围</w:t>
            </w:r>
          </w:p>
        </w:tc>
        <w:tc>
          <w:tcPr>
            <w:tcW w:w="6360" w:type="dxa"/>
            <w:vAlign w:val="center"/>
          </w:tcPr>
          <w:p w14:paraId="1D7A0BBA">
            <w:pPr>
              <w:spacing w:line="360" w:lineRule="auto"/>
              <w:jc w:val="center"/>
              <w:rPr>
                <w:rFonts w:hint="eastAsia" w:ascii="仿宋" w:hAnsi="仿宋" w:eastAsia="仿宋" w:cs="仿宋"/>
                <w:b/>
                <w:i/>
                <w:sz w:val="24"/>
              </w:rPr>
            </w:pPr>
            <w:r>
              <w:rPr>
                <w:rFonts w:hint="eastAsia" w:ascii="仿宋" w:hAnsi="仿宋" w:eastAsia="仿宋" w:cs="仿宋"/>
                <w:bCs/>
                <w:sz w:val="24"/>
              </w:rPr>
              <w:t>0.00%﹤折扣率≤100.00%</w:t>
            </w:r>
          </w:p>
        </w:tc>
      </w:tr>
      <w:tr w14:paraId="5D01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1182" w:type="dxa"/>
            <w:vAlign w:val="center"/>
          </w:tcPr>
          <w:p w14:paraId="13E1129A">
            <w:pPr>
              <w:spacing w:line="360" w:lineRule="auto"/>
              <w:ind w:left="180"/>
              <w:jc w:val="center"/>
              <w:rPr>
                <w:rFonts w:hint="eastAsia" w:ascii="仿宋" w:hAnsi="仿宋" w:eastAsia="仿宋" w:cs="仿宋"/>
                <w:sz w:val="24"/>
              </w:rPr>
            </w:pPr>
            <w:r>
              <w:rPr>
                <w:rFonts w:hint="eastAsia" w:ascii="仿宋" w:hAnsi="仿宋" w:eastAsia="仿宋" w:cs="仿宋"/>
                <w:sz w:val="24"/>
              </w:rPr>
              <w:t>2</w:t>
            </w:r>
          </w:p>
        </w:tc>
        <w:tc>
          <w:tcPr>
            <w:tcW w:w="2556" w:type="dxa"/>
            <w:vAlign w:val="center"/>
          </w:tcPr>
          <w:p w14:paraId="11AB46FD">
            <w:pPr>
              <w:spacing w:line="360" w:lineRule="auto"/>
              <w:jc w:val="center"/>
              <w:rPr>
                <w:rFonts w:hint="eastAsia" w:ascii="仿宋" w:hAnsi="仿宋" w:eastAsia="仿宋" w:cs="仿宋"/>
                <w:sz w:val="24"/>
              </w:rPr>
            </w:pPr>
            <w:r>
              <w:rPr>
                <w:rFonts w:hint="eastAsia" w:ascii="仿宋" w:hAnsi="仿宋" w:eastAsia="仿宋" w:cs="仿宋"/>
                <w:sz w:val="24"/>
              </w:rPr>
              <w:t>投标保证金</w:t>
            </w:r>
          </w:p>
        </w:tc>
        <w:tc>
          <w:tcPr>
            <w:tcW w:w="6360" w:type="dxa"/>
            <w:vAlign w:val="center"/>
          </w:tcPr>
          <w:p w14:paraId="6CD3ABF0">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投标人须于公告之日起至 2026年</w:t>
            </w:r>
            <w:r>
              <w:rPr>
                <w:rFonts w:hint="eastAsia" w:ascii="仿宋" w:hAnsi="仿宋" w:eastAsia="仿宋" w:cs="仿宋"/>
                <w:sz w:val="24"/>
                <w:lang w:val="en-US" w:eastAsia="zh-CN"/>
              </w:rPr>
              <w:t>9</w:t>
            </w:r>
            <w:r>
              <w:rPr>
                <w:rFonts w:hint="eastAsia" w:ascii="仿宋" w:hAnsi="仿宋" w:eastAsia="仿宋" w:cs="仿宋"/>
                <w:sz w:val="24"/>
              </w:rPr>
              <w:t>月</w:t>
            </w:r>
            <w:r>
              <w:rPr>
                <w:rFonts w:hint="eastAsia" w:ascii="仿宋" w:hAnsi="仿宋" w:eastAsia="仿宋" w:cs="仿宋"/>
                <w:sz w:val="24"/>
                <w:lang w:val="en-US" w:eastAsia="zh-CN"/>
              </w:rPr>
              <w:t>29</w:t>
            </w:r>
            <w:bookmarkStart w:id="97" w:name="_GoBack"/>
            <w:bookmarkEnd w:id="97"/>
            <w:r>
              <w:rPr>
                <w:rFonts w:hint="eastAsia" w:ascii="仿宋" w:hAnsi="仿宋" w:eastAsia="仿宋" w:cs="仿宋"/>
                <w:sz w:val="24"/>
              </w:rPr>
              <w:t>日17：00时前，将采购项目保证金由投标人名下的银行账户（采用银行柜台、网上银行转账两种方式之一的方式）缴纳到以下指定账户，以银行到账为准。保证金金额为18000元（大写：人民币壹万捌仟元）。</w:t>
            </w:r>
          </w:p>
          <w:p w14:paraId="595CB6DE">
            <w:pPr>
              <w:spacing w:line="360" w:lineRule="auto"/>
              <w:jc w:val="left"/>
              <w:rPr>
                <w:rFonts w:hint="eastAsia" w:ascii="仿宋" w:hAnsi="仿宋" w:eastAsia="仿宋" w:cs="仿宋"/>
                <w:sz w:val="24"/>
              </w:rPr>
            </w:pPr>
            <w:r>
              <w:rPr>
                <w:rFonts w:hint="eastAsia" w:ascii="仿宋" w:hAnsi="仿宋" w:eastAsia="仿宋" w:cs="仿宋"/>
                <w:sz w:val="24"/>
              </w:rPr>
              <w:t>（特别说明：本项目无须报名，已经缴纳保证金的投标人须在规定时间内提交响应文件，《企业采购保证金退付委托书》和营业执照复印件（需加盖投标人公章）须另外单独提交，其为投标人办理投标保证金退付的必须资料，由佛山市南海公有资产流转服务有限公司按照相关文件要求规定办理退款。）</w:t>
            </w:r>
          </w:p>
          <w:p w14:paraId="4FF7749B">
            <w:pPr>
              <w:spacing w:line="360" w:lineRule="auto"/>
              <w:jc w:val="left"/>
              <w:rPr>
                <w:rFonts w:hint="eastAsia" w:ascii="仿宋" w:hAnsi="仿宋" w:eastAsia="仿宋" w:cs="仿宋"/>
                <w:sz w:val="24"/>
              </w:rPr>
            </w:pPr>
            <w:r>
              <w:rPr>
                <w:rFonts w:hint="eastAsia" w:ascii="仿宋" w:hAnsi="仿宋" w:eastAsia="仿宋" w:cs="仿宋"/>
                <w:sz w:val="24"/>
              </w:rPr>
              <w:t>（1）通过银行柜台转账时，必须在银行进账单或汇款凭证中准确填写收款人和交款人名称、账户，以及缴纳金额、交纳人证件号码信息；银行进账单或汇款凭证的备注/用途/附言等备注信息栏中需准确填写采购项目的项目名称简称。</w:t>
            </w:r>
          </w:p>
          <w:p w14:paraId="580667BD">
            <w:pPr>
              <w:spacing w:line="360" w:lineRule="auto"/>
              <w:jc w:val="left"/>
              <w:rPr>
                <w:rFonts w:hint="eastAsia" w:ascii="仿宋" w:hAnsi="仿宋" w:eastAsia="仿宋" w:cs="仿宋"/>
                <w:sz w:val="24"/>
              </w:rPr>
            </w:pPr>
            <w:r>
              <w:rPr>
                <w:rFonts w:hint="eastAsia" w:ascii="仿宋" w:hAnsi="仿宋" w:eastAsia="仿宋" w:cs="仿宋"/>
                <w:sz w:val="24"/>
              </w:rPr>
              <w:t>（2）通过网上银行转账时，必须在网上银行支付界面准确填写收款人和交款人名称、账户、缴纳金额，备注/用途/附言等备注信息栏中需准确填写采购项目的项目名称简称。</w:t>
            </w:r>
          </w:p>
          <w:p w14:paraId="08F319DA">
            <w:pPr>
              <w:spacing w:line="360" w:lineRule="auto"/>
              <w:jc w:val="left"/>
              <w:rPr>
                <w:rFonts w:hint="eastAsia" w:ascii="仿宋" w:hAnsi="仿宋" w:eastAsia="仿宋" w:cs="仿宋"/>
                <w:sz w:val="24"/>
              </w:rPr>
            </w:pPr>
            <w:r>
              <w:rPr>
                <w:rFonts w:hint="eastAsia" w:ascii="仿宋" w:hAnsi="仿宋" w:eastAsia="仿宋" w:cs="仿宋"/>
                <w:sz w:val="24"/>
              </w:rPr>
              <w:t>（3）本项目名称简称：</w:t>
            </w:r>
            <w:r>
              <w:rPr>
                <w:rFonts w:hint="eastAsia" w:ascii="仿宋" w:hAnsi="仿宋" w:eastAsia="仿宋" w:cs="宋体"/>
                <w:sz w:val="24"/>
              </w:rPr>
              <w:t>运输和装卸服务</w:t>
            </w:r>
          </w:p>
          <w:p w14:paraId="40509945">
            <w:pPr>
              <w:spacing w:line="360" w:lineRule="auto"/>
              <w:jc w:val="left"/>
              <w:rPr>
                <w:rFonts w:hint="eastAsia" w:ascii="仿宋" w:hAnsi="仿宋" w:eastAsia="仿宋" w:cs="仿宋"/>
                <w:sz w:val="24"/>
              </w:rPr>
            </w:pPr>
            <w:r>
              <w:rPr>
                <w:rFonts w:hint="eastAsia" w:ascii="仿宋" w:hAnsi="仿宋" w:eastAsia="仿宋" w:cs="仿宋"/>
                <w:sz w:val="24"/>
              </w:rPr>
              <w:t>收款（人）单位名称：佛山市南海公有资产流转服务有限公司</w:t>
            </w:r>
          </w:p>
          <w:p w14:paraId="667C2D1A">
            <w:pPr>
              <w:spacing w:line="360" w:lineRule="auto"/>
              <w:jc w:val="left"/>
              <w:rPr>
                <w:rFonts w:hint="eastAsia" w:ascii="仿宋" w:hAnsi="仿宋" w:eastAsia="仿宋" w:cs="仿宋"/>
                <w:sz w:val="24"/>
              </w:rPr>
            </w:pPr>
            <w:r>
              <w:rPr>
                <w:rFonts w:hint="eastAsia" w:ascii="仿宋" w:hAnsi="仿宋" w:eastAsia="仿宋" w:cs="仿宋"/>
                <w:sz w:val="24"/>
              </w:rPr>
              <w:t>账号：44504001040012386</w:t>
            </w:r>
          </w:p>
          <w:p w14:paraId="421A1DD3">
            <w:pPr>
              <w:spacing w:line="360" w:lineRule="auto"/>
              <w:jc w:val="left"/>
              <w:rPr>
                <w:rFonts w:hint="eastAsia" w:ascii="仿宋" w:hAnsi="仿宋" w:eastAsia="仿宋" w:cs="仿宋"/>
                <w:sz w:val="24"/>
              </w:rPr>
            </w:pPr>
            <w:r>
              <w:rPr>
                <w:rFonts w:hint="eastAsia" w:ascii="仿宋" w:hAnsi="仿宋" w:eastAsia="仿宋" w:cs="仿宋"/>
                <w:sz w:val="24"/>
              </w:rPr>
              <w:t>开户行：中国农业银行佛山南海</w:t>
            </w:r>
            <w:r>
              <w:rPr>
                <w:rFonts w:hint="eastAsia" w:ascii="仿宋" w:hAnsi="仿宋" w:eastAsia="仿宋" w:cs="仿宋"/>
                <w:sz w:val="24"/>
                <w:lang w:val="en-US" w:eastAsia="zh-CN"/>
              </w:rPr>
              <w:t>联达</w:t>
            </w:r>
            <w:r>
              <w:rPr>
                <w:rFonts w:hint="eastAsia" w:ascii="仿宋" w:hAnsi="仿宋" w:eastAsia="仿宋" w:cs="仿宋"/>
                <w:sz w:val="24"/>
              </w:rPr>
              <w:t>支行</w:t>
            </w:r>
          </w:p>
          <w:p w14:paraId="1206BAA3">
            <w:pPr>
              <w:spacing w:line="360" w:lineRule="auto"/>
              <w:jc w:val="left"/>
              <w:rPr>
                <w:rFonts w:hint="eastAsia" w:ascii="仿宋" w:hAnsi="仿宋" w:eastAsia="仿宋" w:cs="仿宋"/>
                <w:sz w:val="24"/>
              </w:rPr>
            </w:pPr>
            <w:r>
              <w:rPr>
                <w:rFonts w:hint="eastAsia" w:ascii="仿宋" w:hAnsi="仿宋" w:eastAsia="仿宋" w:cs="仿宋"/>
                <w:sz w:val="24"/>
              </w:rPr>
              <w:t>提示：周六、周日的银行一般不办理对公业务，请注意提前办理支付，以免逾期。</w:t>
            </w:r>
          </w:p>
        </w:tc>
      </w:tr>
      <w:tr w14:paraId="4EF1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182" w:type="dxa"/>
            <w:vAlign w:val="center"/>
          </w:tcPr>
          <w:p w14:paraId="49737B15">
            <w:pPr>
              <w:spacing w:line="360" w:lineRule="auto"/>
              <w:ind w:left="180"/>
              <w:jc w:val="center"/>
              <w:rPr>
                <w:rFonts w:hint="eastAsia" w:ascii="仿宋" w:hAnsi="仿宋" w:eastAsia="仿宋" w:cs="仿宋"/>
                <w:sz w:val="24"/>
              </w:rPr>
            </w:pPr>
            <w:r>
              <w:rPr>
                <w:rFonts w:hint="eastAsia" w:ascii="仿宋" w:hAnsi="仿宋" w:eastAsia="仿宋" w:cs="仿宋"/>
                <w:sz w:val="24"/>
              </w:rPr>
              <w:t>3</w:t>
            </w:r>
          </w:p>
        </w:tc>
        <w:tc>
          <w:tcPr>
            <w:tcW w:w="2556" w:type="dxa"/>
            <w:vAlign w:val="center"/>
          </w:tcPr>
          <w:p w14:paraId="42FC3116">
            <w:pPr>
              <w:spacing w:line="360" w:lineRule="auto"/>
              <w:ind w:left="-107" w:leftChars="-51" w:right="-36" w:rightChars="-17"/>
              <w:jc w:val="center"/>
              <w:rPr>
                <w:rFonts w:hint="eastAsia" w:ascii="仿宋" w:hAnsi="仿宋" w:eastAsia="仿宋" w:cs="仿宋"/>
                <w:b/>
                <w:bCs/>
                <w:sz w:val="24"/>
              </w:rPr>
            </w:pPr>
            <w:r>
              <w:rPr>
                <w:rFonts w:hint="eastAsia" w:ascii="仿宋" w:hAnsi="仿宋" w:eastAsia="仿宋" w:cs="仿宋"/>
                <w:b/>
                <w:bCs/>
                <w:sz w:val="24"/>
              </w:rPr>
              <w:t>中标服务费</w:t>
            </w:r>
          </w:p>
        </w:tc>
        <w:tc>
          <w:tcPr>
            <w:tcW w:w="6360" w:type="dxa"/>
            <w:vAlign w:val="center"/>
          </w:tcPr>
          <w:p w14:paraId="07447DEB">
            <w:pPr>
              <w:spacing w:line="360" w:lineRule="auto"/>
              <w:rPr>
                <w:rFonts w:hint="eastAsia" w:ascii="仿宋" w:hAnsi="仿宋" w:eastAsia="仿宋" w:cs="仿宋_GB2312"/>
                <w:b/>
                <w:bCs/>
                <w:sz w:val="24"/>
              </w:rPr>
            </w:pPr>
            <w:r>
              <w:rPr>
                <w:rFonts w:hint="eastAsia" w:ascii="仿宋" w:hAnsi="仿宋" w:eastAsia="仿宋" w:cs="仿宋_GB2312"/>
                <w:b/>
                <w:bCs/>
                <w:sz w:val="24"/>
              </w:rPr>
              <w:t>中标人应按本采购文件中的要求和规定的金额在收到中标通知3日内向采购代理机构缴纳中标服务费。中标人中标后根据采购代理机构发出的《中标服务费收费通知书》要求支付中标服务费。凭中标服务费发票或缴款证明材料到采购代理机构指定地点领取《中标通知书》。</w:t>
            </w:r>
          </w:p>
          <w:p w14:paraId="30BF3355">
            <w:pPr>
              <w:spacing w:line="360" w:lineRule="auto"/>
              <w:rPr>
                <w:rFonts w:hint="eastAsia" w:ascii="仿宋" w:hAnsi="仿宋" w:eastAsia="仿宋" w:cs="仿宋"/>
                <w:b/>
                <w:bCs/>
                <w:sz w:val="24"/>
              </w:rPr>
            </w:pPr>
            <w:r>
              <w:rPr>
                <w:rFonts w:hint="eastAsia" w:ascii="仿宋" w:hAnsi="仿宋" w:eastAsia="仿宋" w:cs="仿宋_GB2312"/>
                <w:b/>
                <w:bCs/>
                <w:sz w:val="24"/>
              </w:rPr>
              <w:t xml:space="preserve">本项目为定额收费，收费金额：人民币10900.00元； </w:t>
            </w:r>
          </w:p>
        </w:tc>
      </w:tr>
      <w:tr w14:paraId="61E2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182" w:type="dxa"/>
            <w:vAlign w:val="center"/>
          </w:tcPr>
          <w:p w14:paraId="68A11A0E">
            <w:pPr>
              <w:spacing w:line="360" w:lineRule="auto"/>
              <w:ind w:left="180"/>
              <w:jc w:val="center"/>
              <w:rPr>
                <w:rFonts w:hint="eastAsia" w:ascii="仿宋" w:hAnsi="仿宋" w:eastAsia="仿宋" w:cs="仿宋"/>
                <w:sz w:val="24"/>
              </w:rPr>
            </w:pPr>
            <w:r>
              <w:rPr>
                <w:rFonts w:hint="eastAsia" w:ascii="仿宋" w:hAnsi="仿宋" w:eastAsia="仿宋" w:cs="仿宋"/>
                <w:sz w:val="24"/>
              </w:rPr>
              <w:t>4</w:t>
            </w:r>
          </w:p>
        </w:tc>
        <w:tc>
          <w:tcPr>
            <w:tcW w:w="2556" w:type="dxa"/>
            <w:vAlign w:val="center"/>
          </w:tcPr>
          <w:p w14:paraId="40C0E575">
            <w:pPr>
              <w:spacing w:line="360" w:lineRule="auto"/>
              <w:ind w:left="-107" w:leftChars="-51" w:right="-36" w:rightChars="-17"/>
              <w:jc w:val="center"/>
              <w:rPr>
                <w:rFonts w:hint="eastAsia" w:ascii="仿宋" w:hAnsi="仿宋" w:eastAsia="仿宋" w:cs="仿宋"/>
                <w:b/>
                <w:bCs/>
                <w:sz w:val="24"/>
              </w:rPr>
            </w:pPr>
            <w:r>
              <w:rPr>
                <w:rFonts w:hint="eastAsia" w:ascii="仿宋" w:hAnsi="仿宋" w:eastAsia="仿宋" w:cs="仿宋"/>
                <w:b/>
                <w:bCs/>
                <w:sz w:val="24"/>
              </w:rPr>
              <w:t>中标服务费支付方式</w:t>
            </w:r>
          </w:p>
        </w:tc>
        <w:tc>
          <w:tcPr>
            <w:tcW w:w="6360" w:type="dxa"/>
            <w:vAlign w:val="center"/>
          </w:tcPr>
          <w:p w14:paraId="22F42B27">
            <w:pPr>
              <w:spacing w:line="360" w:lineRule="auto"/>
              <w:rPr>
                <w:rFonts w:hint="eastAsia" w:ascii="仿宋" w:hAnsi="仿宋" w:eastAsia="仿宋" w:cs="仿宋"/>
                <w:b/>
                <w:bCs/>
                <w:sz w:val="24"/>
              </w:rPr>
            </w:pPr>
            <w:r>
              <w:rPr>
                <w:rFonts w:hint="eastAsia" w:ascii="仿宋" w:hAnsi="仿宋" w:eastAsia="仿宋" w:cs="仿宋"/>
                <w:b/>
                <w:bCs/>
                <w:sz w:val="24"/>
              </w:rPr>
              <w:t>中标服务费采用转账形式缴交。</w:t>
            </w:r>
          </w:p>
          <w:p w14:paraId="7666C58D">
            <w:pPr>
              <w:spacing w:line="360" w:lineRule="auto"/>
              <w:rPr>
                <w:rFonts w:hint="eastAsia" w:ascii="仿宋" w:hAnsi="仿宋" w:eastAsia="仿宋" w:cs="仿宋"/>
                <w:b/>
                <w:bCs/>
                <w:sz w:val="24"/>
              </w:rPr>
            </w:pPr>
            <w:r>
              <w:rPr>
                <w:rFonts w:hint="eastAsia" w:ascii="仿宋" w:hAnsi="仿宋" w:eastAsia="仿宋" w:cs="仿宋"/>
                <w:b/>
                <w:bCs/>
                <w:sz w:val="24"/>
              </w:rPr>
              <w:t>采购代理机构账户：</w:t>
            </w:r>
          </w:p>
          <w:p w14:paraId="386088FF">
            <w:pPr>
              <w:spacing w:line="360" w:lineRule="auto"/>
              <w:rPr>
                <w:rFonts w:hint="eastAsia" w:ascii="仿宋" w:hAnsi="仿宋" w:eastAsia="仿宋" w:cs="仿宋"/>
                <w:b/>
                <w:bCs/>
                <w:sz w:val="24"/>
              </w:rPr>
            </w:pPr>
            <w:r>
              <w:rPr>
                <w:rFonts w:hint="eastAsia" w:ascii="仿宋" w:hAnsi="仿宋" w:eastAsia="仿宋" w:cs="仿宋"/>
                <w:b/>
                <w:bCs/>
                <w:sz w:val="24"/>
              </w:rPr>
              <w:t>开户银行: 广东南海农村商业银行股份有限公司桂城支行</w:t>
            </w:r>
          </w:p>
          <w:p w14:paraId="3E5D5184">
            <w:pPr>
              <w:spacing w:line="360" w:lineRule="auto"/>
              <w:rPr>
                <w:rFonts w:hint="eastAsia" w:ascii="仿宋" w:hAnsi="仿宋" w:eastAsia="仿宋" w:cs="仿宋"/>
                <w:b/>
                <w:bCs/>
                <w:sz w:val="24"/>
              </w:rPr>
            </w:pPr>
            <w:r>
              <w:rPr>
                <w:rFonts w:hint="eastAsia" w:ascii="仿宋" w:hAnsi="仿宋" w:eastAsia="仿宋" w:cs="仿宋"/>
                <w:b/>
                <w:bCs/>
                <w:sz w:val="24"/>
              </w:rPr>
              <w:t>账户名称: 广东宏正工程咨询有限公司</w:t>
            </w:r>
          </w:p>
          <w:p w14:paraId="02F218FE">
            <w:pPr>
              <w:spacing w:line="360" w:lineRule="auto"/>
              <w:rPr>
                <w:rFonts w:hint="eastAsia" w:ascii="仿宋" w:hAnsi="仿宋" w:eastAsia="仿宋" w:cs="仿宋"/>
                <w:b/>
                <w:bCs/>
                <w:sz w:val="24"/>
              </w:rPr>
            </w:pPr>
            <w:r>
              <w:rPr>
                <w:rFonts w:hint="eastAsia" w:ascii="仿宋" w:hAnsi="仿宋" w:eastAsia="仿宋" w:cs="仿宋"/>
                <w:b/>
                <w:bCs/>
                <w:sz w:val="24"/>
              </w:rPr>
              <w:t>账号：8002 0000 0044 30372。</w:t>
            </w:r>
          </w:p>
        </w:tc>
      </w:tr>
      <w:tr w14:paraId="4F7A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182" w:type="dxa"/>
            <w:vAlign w:val="center"/>
          </w:tcPr>
          <w:p w14:paraId="06E0C085">
            <w:pPr>
              <w:spacing w:line="360" w:lineRule="auto"/>
              <w:ind w:left="180"/>
              <w:jc w:val="center"/>
              <w:rPr>
                <w:rFonts w:hint="eastAsia" w:ascii="仿宋" w:hAnsi="仿宋" w:eastAsia="仿宋" w:cs="仿宋"/>
                <w:sz w:val="24"/>
              </w:rPr>
            </w:pPr>
            <w:r>
              <w:rPr>
                <w:rFonts w:hint="eastAsia" w:ascii="仿宋" w:hAnsi="仿宋" w:eastAsia="仿宋" w:cs="仿宋"/>
                <w:sz w:val="24"/>
              </w:rPr>
              <w:t>5</w:t>
            </w:r>
          </w:p>
        </w:tc>
        <w:tc>
          <w:tcPr>
            <w:tcW w:w="2556" w:type="dxa"/>
            <w:vAlign w:val="center"/>
          </w:tcPr>
          <w:p w14:paraId="07A1F5D8">
            <w:pPr>
              <w:spacing w:line="360" w:lineRule="auto"/>
              <w:ind w:left="-107" w:leftChars="-51" w:right="-36" w:rightChars="-17"/>
              <w:jc w:val="center"/>
              <w:rPr>
                <w:rFonts w:hint="eastAsia" w:ascii="仿宋" w:hAnsi="仿宋" w:eastAsia="仿宋" w:cs="仿宋"/>
                <w:b/>
                <w:bCs/>
                <w:color w:val="auto"/>
                <w:sz w:val="24"/>
              </w:rPr>
            </w:pPr>
            <w:r>
              <w:rPr>
                <w:rFonts w:hint="eastAsia" w:ascii="仿宋" w:hAnsi="仿宋" w:eastAsia="仿宋" w:cs="仿宋"/>
                <w:b/>
                <w:bCs/>
                <w:color w:val="auto"/>
                <w:sz w:val="24"/>
              </w:rPr>
              <w:t>交易服务费</w:t>
            </w:r>
          </w:p>
        </w:tc>
        <w:tc>
          <w:tcPr>
            <w:tcW w:w="6360" w:type="dxa"/>
            <w:vAlign w:val="center"/>
          </w:tcPr>
          <w:p w14:paraId="3994D013">
            <w:pPr>
              <w:spacing w:line="360" w:lineRule="auto"/>
              <w:rPr>
                <w:rFonts w:hint="eastAsia" w:ascii="仿宋" w:hAnsi="仿宋" w:eastAsia="仿宋" w:cs="仿宋_GB2312"/>
                <w:b/>
                <w:bCs/>
                <w:color w:val="auto"/>
                <w:sz w:val="24"/>
              </w:rPr>
            </w:pPr>
            <w:r>
              <w:rPr>
                <w:rFonts w:hint="eastAsia" w:ascii="仿宋" w:hAnsi="仿宋" w:eastAsia="仿宋" w:cs="仿宋_GB2312"/>
                <w:b/>
                <w:bCs/>
                <w:color w:val="auto"/>
                <w:sz w:val="24"/>
              </w:rPr>
              <w:t>中标人须向</w:t>
            </w:r>
            <w:r>
              <w:rPr>
                <w:rFonts w:hint="eastAsia" w:ascii="仿宋" w:hAnsi="仿宋" w:eastAsia="仿宋" w:cs="仿宋_GB2312"/>
                <w:b/>
                <w:bCs/>
                <w:color w:val="auto"/>
                <w:sz w:val="24"/>
                <w:u w:val="single"/>
              </w:rPr>
              <w:t>佛山市南海公有资产流转服务有限公司</w:t>
            </w:r>
            <w:r>
              <w:rPr>
                <w:rFonts w:hint="eastAsia" w:ascii="仿宋" w:hAnsi="仿宋" w:eastAsia="仿宋" w:cs="仿宋_GB2312"/>
                <w:b/>
                <w:bCs/>
                <w:color w:val="auto"/>
                <w:sz w:val="24"/>
              </w:rPr>
              <w:t>支付组织交易服务费，佛山市南海公有资产流转服务有限公司在采购合同备案后在其投标保证金中扣除应缴纳的组织交易服务费，余款退回中标人（不计利息）；投标保证金不足以支付组织交易服务费的，中标人在采购合同备案后5个工作日内补足差额。</w:t>
            </w:r>
          </w:p>
          <w:p w14:paraId="43AA2DD9">
            <w:pPr>
              <w:spacing w:line="360" w:lineRule="auto"/>
              <w:rPr>
                <w:rFonts w:hint="eastAsia" w:ascii="仿宋" w:hAnsi="仿宋" w:eastAsia="仿宋" w:cs="仿宋_GB2312"/>
                <w:b/>
                <w:bCs/>
                <w:color w:val="auto"/>
                <w:sz w:val="24"/>
              </w:rPr>
            </w:pPr>
            <w:r>
              <w:rPr>
                <w:rFonts w:hint="eastAsia" w:ascii="仿宋" w:hAnsi="仿宋" w:eastAsia="仿宋" w:cs="仿宋_GB2312"/>
                <w:b/>
                <w:bCs/>
                <w:color w:val="auto"/>
                <w:sz w:val="24"/>
              </w:rPr>
              <w:t xml:space="preserve">收费金额：人民币13633.38元。 </w:t>
            </w:r>
          </w:p>
        </w:tc>
      </w:tr>
      <w:tr w14:paraId="3927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182" w:type="dxa"/>
            <w:vAlign w:val="center"/>
          </w:tcPr>
          <w:p w14:paraId="59F23F90">
            <w:pPr>
              <w:spacing w:line="360" w:lineRule="auto"/>
              <w:ind w:left="180"/>
              <w:jc w:val="center"/>
              <w:rPr>
                <w:rFonts w:hint="eastAsia" w:ascii="仿宋" w:hAnsi="仿宋" w:eastAsia="仿宋" w:cs="仿宋"/>
                <w:sz w:val="24"/>
              </w:rPr>
            </w:pPr>
            <w:r>
              <w:rPr>
                <w:rFonts w:hint="eastAsia" w:ascii="仿宋" w:hAnsi="仿宋" w:eastAsia="仿宋" w:cs="仿宋"/>
                <w:sz w:val="24"/>
              </w:rPr>
              <w:t>6</w:t>
            </w:r>
          </w:p>
        </w:tc>
        <w:tc>
          <w:tcPr>
            <w:tcW w:w="2556" w:type="dxa"/>
            <w:vAlign w:val="center"/>
          </w:tcPr>
          <w:p w14:paraId="5B53346D">
            <w:pPr>
              <w:spacing w:line="400" w:lineRule="exact"/>
              <w:jc w:val="center"/>
              <w:rPr>
                <w:rFonts w:hint="eastAsia" w:ascii="宋体" w:hAnsi="宋体" w:cs="宋体"/>
                <w:b/>
                <w:bCs/>
                <w:sz w:val="24"/>
              </w:rPr>
            </w:pPr>
            <w:r>
              <w:rPr>
                <w:rFonts w:hint="eastAsia" w:ascii="仿宋" w:hAnsi="仿宋" w:eastAsia="仿宋" w:cs="仿宋"/>
                <w:b/>
                <w:bCs/>
                <w:sz w:val="24"/>
              </w:rPr>
              <w:t>交易服务费支付方式</w:t>
            </w:r>
          </w:p>
        </w:tc>
        <w:tc>
          <w:tcPr>
            <w:tcW w:w="6360" w:type="dxa"/>
            <w:vAlign w:val="center"/>
          </w:tcPr>
          <w:p w14:paraId="6919E360">
            <w:pPr>
              <w:spacing w:line="360" w:lineRule="auto"/>
              <w:rPr>
                <w:rFonts w:hint="eastAsia" w:ascii="仿宋" w:hAnsi="仿宋" w:eastAsia="仿宋" w:cs="仿宋_GB2312"/>
                <w:b/>
                <w:bCs/>
                <w:sz w:val="24"/>
              </w:rPr>
            </w:pPr>
            <w:r>
              <w:rPr>
                <w:rFonts w:hint="eastAsia" w:ascii="仿宋" w:hAnsi="仿宋" w:eastAsia="仿宋" w:cs="仿宋_GB2312"/>
                <w:b/>
                <w:bCs/>
                <w:sz w:val="24"/>
              </w:rPr>
              <w:t>交易服务费采用转账形式缴交</w:t>
            </w:r>
            <w:r>
              <w:rPr>
                <w:rFonts w:hint="eastAsia" w:ascii="仿宋" w:hAnsi="仿宋" w:eastAsia="仿宋" w:cs="仿宋_GB2312"/>
                <w:b/>
                <w:bCs/>
                <w:sz w:val="24"/>
                <w:lang w:val="en-US" w:eastAsia="zh-CN"/>
              </w:rPr>
              <w:t>的</w:t>
            </w:r>
            <w:r>
              <w:rPr>
                <w:rFonts w:hint="eastAsia" w:ascii="仿宋" w:hAnsi="仿宋" w:eastAsia="仿宋" w:cs="仿宋_GB2312"/>
                <w:b/>
                <w:bCs/>
                <w:sz w:val="24"/>
              </w:rPr>
              <w:t>。</w:t>
            </w:r>
          </w:p>
          <w:p w14:paraId="3A615B22">
            <w:pPr>
              <w:spacing w:line="360" w:lineRule="auto"/>
              <w:rPr>
                <w:rFonts w:hint="eastAsia" w:ascii="仿宋" w:hAnsi="仿宋" w:eastAsia="仿宋" w:cs="仿宋_GB2312"/>
                <w:b/>
                <w:bCs/>
                <w:sz w:val="24"/>
              </w:rPr>
            </w:pPr>
            <w:r>
              <w:rPr>
                <w:rFonts w:hint="eastAsia" w:ascii="仿宋" w:hAnsi="仿宋" w:eastAsia="仿宋" w:cs="仿宋_GB2312"/>
                <w:b/>
                <w:bCs/>
                <w:sz w:val="24"/>
              </w:rPr>
              <w:t>收款（人）单位名称：佛山市南海公有资产流转服务有限公司</w:t>
            </w:r>
          </w:p>
          <w:p w14:paraId="5786EF58">
            <w:pPr>
              <w:spacing w:line="360" w:lineRule="auto"/>
              <w:rPr>
                <w:rFonts w:hint="eastAsia" w:ascii="仿宋" w:hAnsi="仿宋" w:eastAsia="仿宋" w:cs="仿宋_GB2312"/>
                <w:b/>
                <w:bCs/>
                <w:sz w:val="24"/>
              </w:rPr>
            </w:pPr>
            <w:r>
              <w:rPr>
                <w:rFonts w:hint="eastAsia" w:ascii="仿宋" w:hAnsi="仿宋" w:eastAsia="仿宋" w:cs="仿宋_GB2312"/>
                <w:b/>
                <w:bCs/>
                <w:sz w:val="24"/>
              </w:rPr>
              <w:t>账号：44504001040012196</w:t>
            </w:r>
          </w:p>
          <w:p w14:paraId="3980E353">
            <w:pPr>
              <w:spacing w:line="360" w:lineRule="auto"/>
              <w:rPr>
                <w:rFonts w:hint="eastAsia" w:ascii="宋体" w:hAnsi="宋体" w:cs="宋体"/>
                <w:b/>
                <w:bCs/>
                <w:sz w:val="24"/>
              </w:rPr>
            </w:pPr>
            <w:r>
              <w:rPr>
                <w:rFonts w:hint="eastAsia" w:ascii="仿宋" w:hAnsi="仿宋" w:eastAsia="仿宋" w:cs="仿宋_GB2312"/>
                <w:b/>
                <w:bCs/>
                <w:sz w:val="24"/>
              </w:rPr>
              <w:t>开户行：中国农业银行股份有限公司南海</w:t>
            </w:r>
            <w:r>
              <w:rPr>
                <w:rFonts w:hint="eastAsia" w:ascii="仿宋" w:hAnsi="仿宋" w:eastAsia="仿宋" w:cs="仿宋_GB2312"/>
                <w:b/>
                <w:bCs/>
                <w:sz w:val="24"/>
                <w:lang w:val="en-US" w:eastAsia="zh-CN"/>
              </w:rPr>
              <w:t>联达</w:t>
            </w:r>
            <w:r>
              <w:rPr>
                <w:rFonts w:hint="eastAsia" w:ascii="仿宋" w:hAnsi="仿宋" w:eastAsia="仿宋" w:cs="仿宋_GB2312"/>
                <w:b/>
                <w:bCs/>
                <w:sz w:val="24"/>
              </w:rPr>
              <w:t>支行</w:t>
            </w:r>
          </w:p>
        </w:tc>
      </w:tr>
      <w:tr w14:paraId="3525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182" w:type="dxa"/>
            <w:vAlign w:val="center"/>
          </w:tcPr>
          <w:p w14:paraId="73BB75F7">
            <w:pPr>
              <w:spacing w:line="360" w:lineRule="auto"/>
              <w:ind w:left="180"/>
              <w:jc w:val="center"/>
              <w:rPr>
                <w:rFonts w:hint="eastAsia" w:ascii="仿宋" w:hAnsi="仿宋" w:eastAsia="仿宋" w:cs="仿宋"/>
                <w:sz w:val="24"/>
              </w:rPr>
            </w:pPr>
            <w:r>
              <w:rPr>
                <w:rFonts w:hint="eastAsia" w:ascii="仿宋" w:hAnsi="仿宋" w:eastAsia="仿宋" w:cs="仿宋"/>
                <w:sz w:val="24"/>
              </w:rPr>
              <w:t>7</w:t>
            </w:r>
          </w:p>
        </w:tc>
        <w:tc>
          <w:tcPr>
            <w:tcW w:w="2556" w:type="dxa"/>
            <w:vAlign w:val="center"/>
          </w:tcPr>
          <w:p w14:paraId="72C76AE1">
            <w:pPr>
              <w:spacing w:line="360" w:lineRule="auto"/>
              <w:jc w:val="center"/>
              <w:rPr>
                <w:rFonts w:hint="eastAsia" w:ascii="仿宋" w:hAnsi="仿宋" w:eastAsia="仿宋" w:cs="仿宋"/>
                <w:sz w:val="24"/>
              </w:rPr>
            </w:pPr>
            <w:r>
              <w:rPr>
                <w:rFonts w:hint="eastAsia" w:ascii="仿宋" w:hAnsi="仿宋" w:eastAsia="仿宋" w:cs="仿宋"/>
                <w:sz w:val="24"/>
                <w:lang w:val="en-GB"/>
              </w:rPr>
              <w:t>统一结算</w:t>
            </w:r>
            <w:r>
              <w:rPr>
                <w:rFonts w:hint="eastAsia" w:ascii="仿宋" w:hAnsi="仿宋" w:eastAsia="仿宋" w:cs="仿宋"/>
                <w:sz w:val="24"/>
              </w:rPr>
              <w:t>币种</w:t>
            </w:r>
          </w:p>
        </w:tc>
        <w:tc>
          <w:tcPr>
            <w:tcW w:w="6360" w:type="dxa"/>
            <w:vAlign w:val="center"/>
          </w:tcPr>
          <w:p w14:paraId="5FA5F39F">
            <w:pPr>
              <w:spacing w:line="360" w:lineRule="auto"/>
              <w:jc w:val="left"/>
              <w:rPr>
                <w:rFonts w:hint="eastAsia" w:ascii="仿宋" w:hAnsi="仿宋" w:eastAsia="仿宋" w:cs="仿宋"/>
                <w:sz w:val="24"/>
              </w:rPr>
            </w:pPr>
            <w:r>
              <w:rPr>
                <w:rFonts w:hint="eastAsia" w:ascii="仿宋" w:hAnsi="仿宋" w:eastAsia="仿宋" w:cs="仿宋"/>
                <w:sz w:val="24"/>
              </w:rPr>
              <w:t>均不计息以人民币元结算</w:t>
            </w:r>
          </w:p>
        </w:tc>
      </w:tr>
      <w:tr w14:paraId="4075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182" w:type="dxa"/>
            <w:vAlign w:val="center"/>
          </w:tcPr>
          <w:p w14:paraId="62912C83">
            <w:pPr>
              <w:spacing w:line="360" w:lineRule="auto"/>
              <w:ind w:left="180"/>
              <w:jc w:val="center"/>
              <w:rPr>
                <w:rFonts w:hint="eastAsia" w:ascii="仿宋" w:hAnsi="仿宋" w:eastAsia="仿宋" w:cs="仿宋"/>
                <w:sz w:val="24"/>
              </w:rPr>
            </w:pPr>
            <w:r>
              <w:rPr>
                <w:rFonts w:hint="eastAsia" w:ascii="仿宋" w:hAnsi="仿宋" w:eastAsia="仿宋" w:cs="仿宋"/>
                <w:sz w:val="24"/>
              </w:rPr>
              <w:t>8</w:t>
            </w:r>
          </w:p>
        </w:tc>
        <w:tc>
          <w:tcPr>
            <w:tcW w:w="2556" w:type="dxa"/>
            <w:vAlign w:val="center"/>
          </w:tcPr>
          <w:p w14:paraId="2CE6A572">
            <w:pPr>
              <w:spacing w:line="360" w:lineRule="auto"/>
              <w:jc w:val="center"/>
              <w:rPr>
                <w:rFonts w:hint="eastAsia" w:ascii="仿宋" w:hAnsi="仿宋" w:eastAsia="仿宋" w:cs="仿宋"/>
                <w:sz w:val="24"/>
              </w:rPr>
            </w:pPr>
            <w:r>
              <w:rPr>
                <w:rFonts w:hint="eastAsia" w:ascii="仿宋" w:hAnsi="仿宋" w:eastAsia="仿宋" w:cs="仿宋"/>
                <w:sz w:val="24"/>
              </w:rPr>
              <w:t>投标有效期</w:t>
            </w:r>
          </w:p>
        </w:tc>
        <w:tc>
          <w:tcPr>
            <w:tcW w:w="6360" w:type="dxa"/>
            <w:vAlign w:val="center"/>
          </w:tcPr>
          <w:p w14:paraId="25D87F46">
            <w:pPr>
              <w:spacing w:line="360" w:lineRule="auto"/>
              <w:jc w:val="left"/>
              <w:rPr>
                <w:rFonts w:hint="eastAsia" w:ascii="仿宋" w:hAnsi="仿宋" w:eastAsia="仿宋" w:cs="仿宋"/>
                <w:sz w:val="24"/>
              </w:rPr>
            </w:pPr>
            <w:r>
              <w:rPr>
                <w:rFonts w:hint="eastAsia" w:ascii="仿宋" w:hAnsi="仿宋" w:eastAsia="仿宋" w:cs="仿宋"/>
                <w:sz w:val="24"/>
              </w:rPr>
              <w:t>递交投标文件之日起 90天。中标人的投标有效期延续到合同终止日。</w:t>
            </w:r>
          </w:p>
        </w:tc>
      </w:tr>
      <w:tr w14:paraId="76B1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82" w:type="dxa"/>
            <w:vAlign w:val="center"/>
          </w:tcPr>
          <w:p w14:paraId="6D66715C">
            <w:pPr>
              <w:spacing w:line="360" w:lineRule="auto"/>
              <w:ind w:left="180"/>
              <w:jc w:val="center"/>
              <w:rPr>
                <w:rFonts w:hint="eastAsia" w:ascii="仿宋" w:hAnsi="仿宋" w:eastAsia="仿宋" w:cs="仿宋"/>
                <w:sz w:val="24"/>
              </w:rPr>
            </w:pPr>
            <w:r>
              <w:rPr>
                <w:rFonts w:hint="eastAsia" w:ascii="仿宋" w:hAnsi="仿宋" w:eastAsia="仿宋" w:cs="仿宋"/>
                <w:sz w:val="24"/>
              </w:rPr>
              <w:t>9</w:t>
            </w:r>
          </w:p>
        </w:tc>
        <w:tc>
          <w:tcPr>
            <w:tcW w:w="2556" w:type="dxa"/>
            <w:vAlign w:val="center"/>
          </w:tcPr>
          <w:p w14:paraId="5B5542B9">
            <w:pPr>
              <w:spacing w:line="360" w:lineRule="auto"/>
              <w:jc w:val="center"/>
              <w:rPr>
                <w:rFonts w:hint="eastAsia" w:ascii="仿宋" w:hAnsi="仿宋" w:eastAsia="仿宋" w:cs="仿宋"/>
                <w:sz w:val="24"/>
              </w:rPr>
            </w:pPr>
            <w:r>
              <w:rPr>
                <w:rFonts w:hint="eastAsia" w:ascii="仿宋" w:hAnsi="仿宋" w:eastAsia="仿宋" w:cs="仿宋"/>
                <w:sz w:val="24"/>
              </w:rPr>
              <w:t>投标文件数量</w:t>
            </w:r>
          </w:p>
        </w:tc>
        <w:tc>
          <w:tcPr>
            <w:tcW w:w="6360" w:type="dxa"/>
            <w:vAlign w:val="center"/>
          </w:tcPr>
          <w:p w14:paraId="3949A9E3">
            <w:pPr>
              <w:spacing w:line="360" w:lineRule="auto"/>
              <w:jc w:val="left"/>
              <w:rPr>
                <w:rFonts w:hint="eastAsia" w:ascii="仿宋" w:hAnsi="仿宋" w:eastAsia="仿宋" w:cs="仿宋"/>
                <w:sz w:val="24"/>
              </w:rPr>
            </w:pPr>
            <w:r>
              <w:rPr>
                <w:rFonts w:hint="eastAsia" w:ascii="仿宋" w:hAnsi="仿宋" w:eastAsia="仿宋" w:cs="仿宋"/>
                <w:sz w:val="24"/>
              </w:rPr>
              <w:t>资格审查文件、投标文件一式五份（其中，正本一份和副本四份），投标一览表一份，电子光盘或U盘一份。（提供投标文件正本签字盖章后的PDF格式电子文件，内容应与投标文件纸质正本内容一致。不留密码，无病毒，不压缩。除提供的图片及相关扫描文件为图片格式或PDF格式外，其他内容应保留EXCEL 格式或WORD 文档等可编辑格式文件。电子文件与纸质文件内容不同，以盖章的纸质文件正本为准）</w:t>
            </w:r>
          </w:p>
        </w:tc>
      </w:tr>
      <w:tr w14:paraId="1482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182" w:type="dxa"/>
            <w:vAlign w:val="center"/>
          </w:tcPr>
          <w:p w14:paraId="57937C7A">
            <w:pPr>
              <w:spacing w:line="360" w:lineRule="auto"/>
              <w:ind w:left="180"/>
              <w:jc w:val="center"/>
              <w:rPr>
                <w:rFonts w:hint="eastAsia" w:ascii="仿宋" w:hAnsi="仿宋" w:eastAsia="仿宋" w:cs="仿宋"/>
                <w:sz w:val="24"/>
              </w:rPr>
            </w:pPr>
            <w:r>
              <w:rPr>
                <w:rFonts w:hint="eastAsia" w:ascii="仿宋" w:hAnsi="仿宋" w:eastAsia="仿宋" w:cs="仿宋"/>
                <w:sz w:val="24"/>
              </w:rPr>
              <w:t>10</w:t>
            </w:r>
          </w:p>
        </w:tc>
        <w:tc>
          <w:tcPr>
            <w:tcW w:w="2556" w:type="dxa"/>
            <w:vAlign w:val="center"/>
          </w:tcPr>
          <w:p w14:paraId="6062742F">
            <w:pPr>
              <w:spacing w:line="360" w:lineRule="auto"/>
              <w:jc w:val="center"/>
              <w:rPr>
                <w:rFonts w:hint="eastAsia" w:ascii="仿宋" w:hAnsi="仿宋" w:eastAsia="仿宋" w:cs="仿宋"/>
                <w:sz w:val="24"/>
              </w:rPr>
            </w:pPr>
            <w:r>
              <w:rPr>
                <w:rFonts w:hint="eastAsia" w:ascii="仿宋" w:hAnsi="仿宋" w:eastAsia="仿宋" w:cs="宋体"/>
                <w:sz w:val="24"/>
              </w:rPr>
              <w:t>现场考察或者开标前答疑会</w:t>
            </w:r>
          </w:p>
        </w:tc>
        <w:tc>
          <w:tcPr>
            <w:tcW w:w="6360" w:type="dxa"/>
            <w:vAlign w:val="center"/>
          </w:tcPr>
          <w:p w14:paraId="75F32D8C">
            <w:pPr>
              <w:spacing w:line="360" w:lineRule="auto"/>
              <w:rPr>
                <w:rFonts w:hint="eastAsia" w:ascii="仿宋" w:hAnsi="仿宋" w:eastAsia="宋体" w:cs="仿宋"/>
                <w:sz w:val="24"/>
                <w:lang w:eastAsia="zh-CN"/>
              </w:rPr>
            </w:pPr>
            <w:r>
              <w:rPr>
                <w:rFonts w:hint="eastAsia" w:ascii="仿宋" w:hAnsi="仿宋" w:eastAsia="仿宋" w:cs="宋体"/>
                <w:sz w:val="24"/>
                <w:highlight w:val="none"/>
              </w:rPr>
              <w:t>本项目不召开</w:t>
            </w:r>
            <w:r>
              <w:rPr>
                <w:rFonts w:hint="eastAsia" w:ascii="仿宋" w:hAnsi="仿宋" w:eastAsia="仿宋"/>
                <w:sz w:val="24"/>
                <w:highlight w:val="none"/>
              </w:rPr>
              <w:t>现场考察或者开标前答疑会</w:t>
            </w:r>
            <w:r>
              <w:rPr>
                <w:rFonts w:hint="eastAsia"/>
                <w:lang w:eastAsia="zh-CN"/>
              </w:rPr>
              <w:t>。</w:t>
            </w:r>
          </w:p>
        </w:tc>
      </w:tr>
      <w:tr w14:paraId="3A58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182" w:type="dxa"/>
            <w:vAlign w:val="center"/>
          </w:tcPr>
          <w:p w14:paraId="5C799CDD">
            <w:pPr>
              <w:spacing w:line="360" w:lineRule="auto"/>
              <w:ind w:left="180"/>
              <w:jc w:val="center"/>
              <w:rPr>
                <w:rFonts w:hint="eastAsia" w:ascii="仿宋" w:hAnsi="仿宋" w:eastAsia="仿宋" w:cs="仿宋"/>
                <w:sz w:val="24"/>
              </w:rPr>
            </w:pPr>
            <w:r>
              <w:rPr>
                <w:rFonts w:hint="eastAsia" w:ascii="仿宋" w:hAnsi="仿宋" w:eastAsia="仿宋" w:cs="仿宋"/>
                <w:sz w:val="24"/>
              </w:rPr>
              <w:t>11</w:t>
            </w:r>
          </w:p>
        </w:tc>
        <w:tc>
          <w:tcPr>
            <w:tcW w:w="2556" w:type="dxa"/>
            <w:vAlign w:val="center"/>
          </w:tcPr>
          <w:p w14:paraId="7ECDD0CC">
            <w:pPr>
              <w:spacing w:line="360" w:lineRule="auto"/>
              <w:jc w:val="center"/>
              <w:rPr>
                <w:rFonts w:hint="eastAsia" w:ascii="仿宋" w:hAnsi="仿宋" w:eastAsia="仿宋" w:cs="仿宋"/>
                <w:sz w:val="24"/>
              </w:rPr>
            </w:pPr>
            <w:r>
              <w:rPr>
                <w:rFonts w:hint="eastAsia" w:ascii="仿宋" w:hAnsi="仿宋" w:eastAsia="仿宋" w:cs="仿宋"/>
                <w:sz w:val="24"/>
              </w:rPr>
              <w:t>参加开标会议的投标人代表要求</w:t>
            </w:r>
          </w:p>
        </w:tc>
        <w:tc>
          <w:tcPr>
            <w:tcW w:w="6360" w:type="dxa"/>
            <w:vAlign w:val="center"/>
          </w:tcPr>
          <w:p w14:paraId="00EE5785">
            <w:pPr>
              <w:spacing w:line="360" w:lineRule="auto"/>
              <w:rPr>
                <w:rFonts w:hint="eastAsia" w:ascii="仿宋" w:hAnsi="仿宋" w:eastAsia="仿宋" w:cs="仿宋"/>
                <w:sz w:val="24"/>
              </w:rPr>
            </w:pPr>
            <w:r>
              <w:rPr>
                <w:rFonts w:hint="eastAsia" w:ascii="仿宋" w:hAnsi="仿宋" w:eastAsia="仿宋" w:cs="仿宋"/>
                <w:sz w:val="24"/>
              </w:rPr>
              <w:t>参加投标的代表是法定代表人的，须随身携带《法定代表人/负责人资格证明书》和本人身份证原件；参加投标的代表是获授权代表的，须随身携带《法定代表人/负责人资格证明书》、《法定代表人/负责人授权委托书》和本人身份证原件。有效的临时身份证原件可作为本项目所要求的身份证原件用于验证。上述要求出示有效证明的资料须另外随身携带一份，不可密封在投标文件内。</w:t>
            </w:r>
          </w:p>
        </w:tc>
      </w:tr>
      <w:tr w14:paraId="005A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1182" w:type="dxa"/>
            <w:vAlign w:val="center"/>
          </w:tcPr>
          <w:p w14:paraId="5F05F3C1">
            <w:pPr>
              <w:spacing w:line="360" w:lineRule="auto"/>
              <w:ind w:left="180"/>
              <w:jc w:val="center"/>
              <w:rPr>
                <w:rFonts w:hint="eastAsia" w:ascii="仿宋" w:hAnsi="仿宋" w:eastAsia="仿宋" w:cs="仿宋"/>
                <w:sz w:val="24"/>
              </w:rPr>
            </w:pPr>
            <w:r>
              <w:rPr>
                <w:rFonts w:hint="eastAsia" w:ascii="仿宋" w:hAnsi="仿宋" w:eastAsia="仿宋" w:cs="仿宋"/>
                <w:sz w:val="24"/>
              </w:rPr>
              <w:t>12</w:t>
            </w:r>
          </w:p>
        </w:tc>
        <w:tc>
          <w:tcPr>
            <w:tcW w:w="2556" w:type="dxa"/>
            <w:vAlign w:val="center"/>
          </w:tcPr>
          <w:p w14:paraId="63325CF9">
            <w:pPr>
              <w:spacing w:line="360" w:lineRule="auto"/>
              <w:jc w:val="center"/>
              <w:rPr>
                <w:rFonts w:hint="eastAsia" w:ascii="仿宋" w:hAnsi="仿宋" w:eastAsia="仿宋" w:cs="仿宋"/>
                <w:sz w:val="24"/>
              </w:rPr>
            </w:pPr>
            <w:r>
              <w:rPr>
                <w:rFonts w:hint="eastAsia" w:ascii="仿宋" w:hAnsi="仿宋" w:eastAsia="仿宋" w:cs="仿宋"/>
                <w:sz w:val="24"/>
              </w:rPr>
              <w:t>资金来源</w:t>
            </w:r>
          </w:p>
        </w:tc>
        <w:tc>
          <w:tcPr>
            <w:tcW w:w="6360" w:type="dxa"/>
            <w:vAlign w:val="center"/>
          </w:tcPr>
          <w:p w14:paraId="104E203C">
            <w:pPr>
              <w:spacing w:line="360" w:lineRule="auto"/>
              <w:rPr>
                <w:rFonts w:hint="eastAsia" w:ascii="仿宋" w:hAnsi="仿宋" w:eastAsia="仿宋" w:cs="仿宋"/>
                <w:sz w:val="24"/>
              </w:rPr>
            </w:pPr>
            <w:r>
              <w:rPr>
                <w:rFonts w:hint="eastAsia" w:ascii="仿宋" w:hAnsi="仿宋" w:eastAsia="仿宋" w:cs="仿宋"/>
                <w:sz w:val="24"/>
              </w:rPr>
              <w:t>企业自筹，已落实。</w:t>
            </w:r>
          </w:p>
        </w:tc>
      </w:tr>
    </w:tbl>
    <w:p w14:paraId="7533D4E5">
      <w:pPr>
        <w:pStyle w:val="17"/>
        <w:adjustRightInd w:val="0"/>
        <w:snapToGrid w:val="0"/>
        <w:spacing w:line="360" w:lineRule="auto"/>
        <w:rPr>
          <w:rStyle w:val="119"/>
          <w:rFonts w:hint="eastAsia" w:ascii="仿宋" w:hAnsi="仿宋" w:eastAsia="仿宋"/>
        </w:rPr>
      </w:pPr>
      <w:bookmarkStart w:id="12" w:name="_Toc267405540"/>
    </w:p>
    <w:p w14:paraId="5E6B91EA">
      <w:pPr>
        <w:pStyle w:val="17"/>
        <w:adjustRightInd w:val="0"/>
        <w:snapToGrid w:val="0"/>
        <w:spacing w:line="360" w:lineRule="auto"/>
        <w:rPr>
          <w:rStyle w:val="119"/>
          <w:rFonts w:hint="eastAsia" w:ascii="仿宋" w:hAnsi="仿宋" w:eastAsia="仿宋"/>
        </w:rPr>
      </w:pPr>
    </w:p>
    <w:p w14:paraId="10B46ED4">
      <w:pPr>
        <w:pStyle w:val="17"/>
        <w:adjustRightInd w:val="0"/>
        <w:snapToGrid w:val="0"/>
        <w:spacing w:line="360" w:lineRule="auto"/>
        <w:rPr>
          <w:rStyle w:val="119"/>
          <w:rFonts w:hint="eastAsia" w:ascii="仿宋" w:hAnsi="仿宋" w:eastAsia="仿宋"/>
        </w:rPr>
      </w:pPr>
    </w:p>
    <w:p w14:paraId="15091B60">
      <w:pPr>
        <w:pStyle w:val="17"/>
        <w:adjustRightInd w:val="0"/>
        <w:snapToGrid w:val="0"/>
        <w:spacing w:line="360" w:lineRule="auto"/>
        <w:rPr>
          <w:rStyle w:val="119"/>
          <w:rFonts w:hint="eastAsia" w:ascii="仿宋" w:hAnsi="仿宋" w:eastAsia="仿宋"/>
        </w:rPr>
      </w:pPr>
    </w:p>
    <w:p w14:paraId="1E72CF01">
      <w:pPr>
        <w:pStyle w:val="17"/>
        <w:adjustRightInd w:val="0"/>
        <w:snapToGrid w:val="0"/>
        <w:spacing w:line="360" w:lineRule="auto"/>
        <w:rPr>
          <w:rStyle w:val="119"/>
          <w:rFonts w:hint="eastAsia" w:ascii="仿宋" w:hAnsi="仿宋" w:eastAsia="仿宋"/>
        </w:rPr>
      </w:pPr>
    </w:p>
    <w:p w14:paraId="7ECFA693">
      <w:pPr>
        <w:pStyle w:val="17"/>
        <w:adjustRightInd w:val="0"/>
        <w:snapToGrid w:val="0"/>
        <w:spacing w:line="360" w:lineRule="auto"/>
        <w:rPr>
          <w:rStyle w:val="119"/>
          <w:rFonts w:hint="eastAsia" w:ascii="仿宋" w:hAnsi="仿宋" w:eastAsia="仿宋"/>
        </w:rPr>
      </w:pPr>
    </w:p>
    <w:p w14:paraId="29A7BE49">
      <w:pPr>
        <w:pStyle w:val="17"/>
        <w:adjustRightInd w:val="0"/>
        <w:snapToGrid w:val="0"/>
        <w:spacing w:line="360" w:lineRule="auto"/>
        <w:rPr>
          <w:rStyle w:val="119"/>
          <w:rFonts w:hint="eastAsia" w:ascii="仿宋" w:hAnsi="仿宋" w:eastAsia="仿宋"/>
        </w:rPr>
      </w:pPr>
    </w:p>
    <w:p w14:paraId="1B81D104">
      <w:pPr>
        <w:pStyle w:val="17"/>
        <w:adjustRightInd w:val="0"/>
        <w:snapToGrid w:val="0"/>
        <w:spacing w:line="360" w:lineRule="auto"/>
        <w:rPr>
          <w:rStyle w:val="119"/>
          <w:rFonts w:hint="eastAsia" w:ascii="仿宋" w:hAnsi="仿宋" w:eastAsia="仿宋"/>
        </w:rPr>
      </w:pPr>
    </w:p>
    <w:p w14:paraId="26E5CF5E">
      <w:pPr>
        <w:pStyle w:val="17"/>
        <w:adjustRightInd w:val="0"/>
        <w:snapToGrid w:val="0"/>
        <w:spacing w:line="360" w:lineRule="auto"/>
        <w:rPr>
          <w:rStyle w:val="119"/>
          <w:rFonts w:hint="eastAsia" w:ascii="仿宋" w:hAnsi="仿宋" w:eastAsia="仿宋"/>
        </w:rPr>
      </w:pPr>
    </w:p>
    <w:p w14:paraId="436A3679">
      <w:pPr>
        <w:rPr>
          <w:rStyle w:val="119"/>
          <w:rFonts w:hint="eastAsia" w:ascii="仿宋" w:hAnsi="仿宋" w:eastAsia="仿宋"/>
        </w:rPr>
      </w:pPr>
      <w:r>
        <w:rPr>
          <w:rStyle w:val="119"/>
          <w:rFonts w:hint="eastAsia" w:ascii="仿宋" w:hAnsi="仿宋" w:eastAsia="仿宋"/>
        </w:rPr>
        <w:br w:type="page"/>
      </w:r>
    </w:p>
    <w:p w14:paraId="25FA1367">
      <w:pPr>
        <w:pStyle w:val="17"/>
        <w:adjustRightInd w:val="0"/>
        <w:snapToGrid w:val="0"/>
        <w:spacing w:line="360" w:lineRule="auto"/>
        <w:rPr>
          <w:rFonts w:hint="eastAsia" w:ascii="仿宋" w:hAnsi="仿宋" w:eastAsia="仿宋" w:cs="Times New Roman"/>
          <w:b/>
          <w:sz w:val="24"/>
          <w:szCs w:val="24"/>
        </w:rPr>
      </w:pPr>
      <w:r>
        <w:rPr>
          <w:rStyle w:val="119"/>
          <w:rFonts w:hint="eastAsia" w:ascii="仿宋" w:hAnsi="仿宋" w:eastAsia="仿宋"/>
        </w:rPr>
        <w:t>一、说  明</w:t>
      </w:r>
    </w:p>
    <w:p w14:paraId="001D95DF">
      <w:pPr>
        <w:pStyle w:val="83"/>
        <w:numPr>
          <w:ilvl w:val="0"/>
          <w:numId w:val="3"/>
        </w:numPr>
        <w:rPr>
          <w:rFonts w:hint="eastAsia" w:ascii="仿宋" w:hAnsi="仿宋" w:eastAsia="仿宋"/>
        </w:rPr>
      </w:pPr>
      <w:r>
        <w:rPr>
          <w:rFonts w:hint="eastAsia" w:ascii="仿宋" w:hAnsi="仿宋" w:eastAsia="仿宋"/>
        </w:rPr>
        <w:t>适用范围</w:t>
      </w:r>
    </w:p>
    <w:p w14:paraId="3C46AEE6">
      <w:pPr>
        <w:pStyle w:val="75"/>
        <w:numPr>
          <w:ilvl w:val="1"/>
          <w:numId w:val="3"/>
        </w:numPr>
        <w:tabs>
          <w:tab w:val="clear" w:pos="0"/>
        </w:tabs>
        <w:ind w:left="480" w:hanging="480"/>
        <w:rPr>
          <w:rFonts w:hint="eastAsia" w:ascii="仿宋" w:hAnsi="仿宋" w:eastAsia="仿宋"/>
        </w:rPr>
      </w:pPr>
      <w:r>
        <w:rPr>
          <w:rFonts w:hint="eastAsia" w:ascii="仿宋" w:hAnsi="仿宋" w:eastAsia="仿宋"/>
        </w:rPr>
        <w:t>本</w:t>
      </w:r>
      <w:r>
        <w:rPr>
          <w:rFonts w:hint="eastAsia" w:ascii="仿宋" w:hAnsi="仿宋" w:eastAsia="仿宋" w:cs="仿宋"/>
        </w:rPr>
        <w:t>招标文件</w:t>
      </w:r>
      <w:r>
        <w:rPr>
          <w:rFonts w:hint="eastAsia" w:ascii="仿宋" w:hAnsi="仿宋" w:eastAsia="仿宋"/>
        </w:rPr>
        <w:t>适用于投标邀请函中所述项目的采购。</w:t>
      </w:r>
    </w:p>
    <w:p w14:paraId="4ECC263A">
      <w:pPr>
        <w:pStyle w:val="83"/>
        <w:numPr>
          <w:ilvl w:val="0"/>
          <w:numId w:val="3"/>
        </w:numPr>
        <w:rPr>
          <w:rFonts w:hint="eastAsia" w:ascii="仿宋" w:hAnsi="仿宋" w:eastAsia="仿宋"/>
        </w:rPr>
      </w:pPr>
      <w:r>
        <w:rPr>
          <w:rFonts w:hint="eastAsia" w:ascii="仿宋" w:hAnsi="仿宋" w:eastAsia="仿宋"/>
        </w:rPr>
        <w:t>定义</w:t>
      </w:r>
    </w:p>
    <w:p w14:paraId="0FA59BB4">
      <w:pPr>
        <w:pStyle w:val="75"/>
        <w:numPr>
          <w:ilvl w:val="1"/>
          <w:numId w:val="3"/>
        </w:numPr>
        <w:tabs>
          <w:tab w:val="clear" w:pos="0"/>
        </w:tabs>
        <w:ind w:left="480" w:hanging="480"/>
        <w:rPr>
          <w:rFonts w:hint="eastAsia" w:ascii="仿宋" w:hAnsi="仿宋" w:eastAsia="仿宋"/>
        </w:rPr>
      </w:pPr>
      <w:r>
        <w:rPr>
          <w:rFonts w:hint="eastAsia" w:ascii="仿宋" w:hAnsi="仿宋" w:eastAsia="仿宋"/>
        </w:rPr>
        <w:t>“采购人”是指：佛山市南海区超盈公物仓管理有限公司。</w:t>
      </w:r>
    </w:p>
    <w:p w14:paraId="0D6EEAB8">
      <w:pPr>
        <w:pStyle w:val="75"/>
        <w:numPr>
          <w:ilvl w:val="1"/>
          <w:numId w:val="3"/>
        </w:numPr>
        <w:tabs>
          <w:tab w:val="clear" w:pos="0"/>
        </w:tabs>
        <w:ind w:left="480" w:hanging="480"/>
        <w:rPr>
          <w:rFonts w:hint="eastAsia" w:ascii="仿宋" w:hAnsi="仿宋" w:eastAsia="仿宋"/>
        </w:rPr>
      </w:pPr>
      <w:r>
        <w:rPr>
          <w:rFonts w:hint="eastAsia" w:ascii="仿宋" w:hAnsi="仿宋" w:eastAsia="仿宋"/>
        </w:rPr>
        <w:t>“采购代理机构”是指：广东宏正工程咨询有限公司。</w:t>
      </w:r>
    </w:p>
    <w:p w14:paraId="4D64BE2E">
      <w:pPr>
        <w:pStyle w:val="75"/>
        <w:numPr>
          <w:ilvl w:val="1"/>
          <w:numId w:val="3"/>
        </w:numPr>
        <w:tabs>
          <w:tab w:val="clear" w:pos="0"/>
        </w:tabs>
        <w:ind w:left="480" w:hanging="480"/>
        <w:rPr>
          <w:rFonts w:hint="eastAsia" w:ascii="仿宋" w:hAnsi="仿宋" w:eastAsia="仿宋"/>
        </w:rPr>
      </w:pPr>
      <w:r>
        <w:rPr>
          <w:rFonts w:hint="eastAsia" w:ascii="仿宋" w:hAnsi="仿宋" w:eastAsia="仿宋"/>
        </w:rPr>
        <w:t>“招标采购单位”是指：采购人。</w:t>
      </w:r>
    </w:p>
    <w:p w14:paraId="7142599B">
      <w:pPr>
        <w:pStyle w:val="75"/>
        <w:numPr>
          <w:ilvl w:val="1"/>
          <w:numId w:val="3"/>
        </w:numPr>
        <w:tabs>
          <w:tab w:val="clear" w:pos="0"/>
        </w:tabs>
        <w:ind w:left="480" w:hanging="480"/>
        <w:rPr>
          <w:rFonts w:hint="eastAsia" w:ascii="仿宋" w:hAnsi="仿宋" w:eastAsia="仿宋"/>
        </w:rPr>
      </w:pPr>
      <w:r>
        <w:rPr>
          <w:rFonts w:hint="eastAsia" w:ascii="仿宋" w:hAnsi="仿宋" w:eastAsia="仿宋"/>
        </w:rPr>
        <w:t xml:space="preserve">合格的投标人 </w:t>
      </w:r>
    </w:p>
    <w:p w14:paraId="678D2708">
      <w:pPr>
        <w:pStyle w:val="75"/>
        <w:ind w:left="0" w:firstLine="0" w:firstLineChars="0"/>
        <w:rPr>
          <w:rFonts w:hint="eastAsia" w:ascii="仿宋" w:hAnsi="仿宋" w:eastAsia="仿宋"/>
        </w:rPr>
      </w:pPr>
      <w:r>
        <w:rPr>
          <w:rFonts w:hint="eastAsia" w:ascii="仿宋" w:hAnsi="仿宋" w:eastAsia="仿宋"/>
        </w:rPr>
        <w:t>符合采购公告规定的资格要求。</w:t>
      </w:r>
    </w:p>
    <w:p w14:paraId="19C8A4A6">
      <w:pPr>
        <w:pStyle w:val="75"/>
        <w:numPr>
          <w:ilvl w:val="1"/>
          <w:numId w:val="3"/>
        </w:numPr>
        <w:tabs>
          <w:tab w:val="clear" w:pos="0"/>
        </w:tabs>
        <w:ind w:left="480" w:hanging="480"/>
        <w:rPr>
          <w:rFonts w:hint="eastAsia" w:ascii="仿宋" w:hAnsi="仿宋" w:eastAsia="仿宋"/>
        </w:rPr>
      </w:pPr>
      <w:r>
        <w:rPr>
          <w:rFonts w:hint="eastAsia" w:ascii="仿宋" w:hAnsi="仿宋" w:eastAsia="仿宋"/>
        </w:rPr>
        <w:t>“中标人”是指经法定程序确定并授予合同的投标人。</w:t>
      </w:r>
    </w:p>
    <w:p w14:paraId="631FE078">
      <w:pPr>
        <w:pStyle w:val="83"/>
        <w:numPr>
          <w:ilvl w:val="0"/>
          <w:numId w:val="3"/>
        </w:numPr>
        <w:rPr>
          <w:rFonts w:hint="eastAsia" w:ascii="仿宋" w:hAnsi="仿宋" w:eastAsia="仿宋"/>
        </w:rPr>
      </w:pPr>
      <w:r>
        <w:rPr>
          <w:rFonts w:hint="eastAsia" w:ascii="仿宋" w:hAnsi="仿宋" w:eastAsia="仿宋"/>
        </w:rPr>
        <w:t>合格的服务</w:t>
      </w:r>
    </w:p>
    <w:p w14:paraId="4BE85512">
      <w:pPr>
        <w:pStyle w:val="17"/>
        <w:adjustRightInd w:val="0"/>
        <w:snapToGrid w:val="0"/>
        <w:spacing w:line="360" w:lineRule="auto"/>
        <w:ind w:left="103" w:hanging="103" w:hangingChars="43"/>
        <w:rPr>
          <w:rFonts w:hint="eastAsia" w:ascii="仿宋" w:hAnsi="仿宋" w:eastAsia="仿宋" w:cs="Times New Roman"/>
          <w:sz w:val="24"/>
          <w:szCs w:val="24"/>
        </w:rPr>
      </w:pPr>
      <w:r>
        <w:rPr>
          <w:rFonts w:hint="eastAsia" w:ascii="仿宋" w:hAnsi="仿宋" w:eastAsia="仿宋" w:cs="Times New Roman"/>
          <w:sz w:val="24"/>
          <w:szCs w:val="24"/>
        </w:rPr>
        <w:t>3.1 “服务”是指除货物和工程以外的其他采购对象, “合格的服务”是指投标人按招标文件的规定，依据中华人民共和国的相关法律、法规、规章以及相关国家标准、行业标准或地方（或企业）标准（如有）的规定或规范要求，向采购人提供的满足招标文件规定的需求或特定目标的服务。</w:t>
      </w:r>
    </w:p>
    <w:p w14:paraId="56DC3390">
      <w:pPr>
        <w:pStyle w:val="75"/>
        <w:ind w:left="1" w:firstLine="0" w:firstLineChars="0"/>
        <w:rPr>
          <w:rFonts w:hint="eastAsia" w:ascii="仿宋" w:hAnsi="仿宋" w:eastAsia="仿宋"/>
        </w:rPr>
      </w:pPr>
      <w:r>
        <w:rPr>
          <w:rFonts w:hint="eastAsia" w:ascii="仿宋" w:hAnsi="仿宋" w:eastAsia="仿宋" w:cs="Times New Roman"/>
          <w:szCs w:val="24"/>
        </w:rPr>
        <w:t>3.2投标人须保证，采购人在中华人民共和国接受和使用投标人所提供服务的全部或任何一部分时，或者在享有合同的全部或部分权益时，免受第三方以侵犯其合法权益（例如侵犯其专利权、商标权、著作权或其它知识产权等等）而提出的任何求偿责任起诉。否则，投标人须承担采购人与此相关的一切损失（包括且不限于：诉讼费、律师费、经裁定由采购人承担的任何费用、导致采购人需重新采购所产生的一切费用及时间费用损失等）。</w:t>
      </w:r>
    </w:p>
    <w:p w14:paraId="6EC663B3">
      <w:pPr>
        <w:pStyle w:val="83"/>
        <w:numPr>
          <w:ilvl w:val="0"/>
          <w:numId w:val="3"/>
        </w:numPr>
        <w:rPr>
          <w:rFonts w:hint="eastAsia" w:ascii="仿宋" w:hAnsi="仿宋" w:eastAsia="仿宋"/>
        </w:rPr>
      </w:pPr>
      <w:r>
        <w:rPr>
          <w:rFonts w:hint="eastAsia" w:ascii="仿宋" w:hAnsi="仿宋" w:eastAsia="仿宋"/>
        </w:rPr>
        <w:t>投标费用</w:t>
      </w:r>
    </w:p>
    <w:p w14:paraId="5DEA1F09">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投标人应承担所有与准备和参加投标有关的费用。不论投标的结果如何，采购代理机构和采购人均无义务和责任承担这些费用。</w:t>
      </w:r>
    </w:p>
    <w:p w14:paraId="7ACEC01F">
      <w:pPr>
        <w:pStyle w:val="75"/>
        <w:numPr>
          <w:ilvl w:val="1"/>
          <w:numId w:val="3"/>
        </w:numPr>
        <w:tabs>
          <w:tab w:val="clear" w:pos="0"/>
        </w:tabs>
        <w:ind w:left="480" w:hanging="480"/>
        <w:rPr>
          <w:rFonts w:hint="eastAsia" w:ascii="仿宋" w:hAnsi="仿宋" w:eastAsia="仿宋"/>
        </w:rPr>
      </w:pPr>
      <w:r>
        <w:rPr>
          <w:rFonts w:hint="eastAsia" w:ascii="仿宋" w:hAnsi="仿宋" w:eastAsia="仿宋"/>
        </w:rPr>
        <w:t>中标人必须按规定向采购代理机构交纳中标服务费。中标服务费金额缴交方式及时间详见“投标人须知一览表”内容。</w:t>
      </w:r>
    </w:p>
    <w:p w14:paraId="2482411E">
      <w:pPr>
        <w:pStyle w:val="45"/>
        <w:rPr>
          <w:rFonts w:hint="eastAsia" w:ascii="仿宋" w:hAnsi="仿宋" w:eastAsia="仿宋"/>
        </w:rPr>
      </w:pPr>
      <w:r>
        <w:rPr>
          <w:rFonts w:hint="eastAsia" w:ascii="仿宋" w:hAnsi="仿宋" w:eastAsia="仿宋"/>
        </w:rPr>
        <w:t>二、</w:t>
      </w:r>
      <w:r>
        <w:rPr>
          <w:rFonts w:hint="eastAsia" w:ascii="仿宋" w:hAnsi="仿宋" w:eastAsia="仿宋" w:cs="仿宋"/>
        </w:rPr>
        <w:t>招标文件</w:t>
      </w:r>
    </w:p>
    <w:p w14:paraId="6A818374">
      <w:pPr>
        <w:pStyle w:val="83"/>
        <w:numPr>
          <w:ilvl w:val="0"/>
          <w:numId w:val="3"/>
        </w:numPr>
        <w:rPr>
          <w:rFonts w:hint="eastAsia" w:ascii="仿宋" w:hAnsi="仿宋" w:eastAsia="仿宋"/>
        </w:rPr>
      </w:pPr>
      <w:r>
        <w:rPr>
          <w:rFonts w:hint="eastAsia" w:ascii="仿宋" w:hAnsi="仿宋" w:eastAsia="仿宋" w:cs="仿宋"/>
        </w:rPr>
        <w:t>招标文件</w:t>
      </w:r>
      <w:r>
        <w:rPr>
          <w:rFonts w:hint="eastAsia" w:ascii="仿宋" w:hAnsi="仿宋" w:eastAsia="仿宋"/>
        </w:rPr>
        <w:t>的构成</w:t>
      </w:r>
    </w:p>
    <w:p w14:paraId="57995E7D">
      <w:pPr>
        <w:pStyle w:val="75"/>
        <w:numPr>
          <w:ilvl w:val="1"/>
          <w:numId w:val="3"/>
        </w:numPr>
        <w:tabs>
          <w:tab w:val="clear" w:pos="0"/>
        </w:tabs>
        <w:ind w:left="480" w:hanging="480"/>
        <w:rPr>
          <w:rFonts w:hint="eastAsia" w:ascii="仿宋" w:hAnsi="仿宋" w:eastAsia="仿宋"/>
        </w:rPr>
      </w:pPr>
      <w:r>
        <w:rPr>
          <w:rFonts w:hint="eastAsia" w:ascii="仿宋" w:hAnsi="仿宋" w:eastAsia="仿宋" w:cs="仿宋"/>
        </w:rPr>
        <w:t>招标文件</w:t>
      </w:r>
      <w:r>
        <w:rPr>
          <w:rFonts w:hint="eastAsia" w:ascii="仿宋" w:hAnsi="仿宋" w:eastAsia="仿宋"/>
        </w:rPr>
        <w:t>由下列文件以及在招标过程中发出的修正和补充文件组成：</w:t>
      </w:r>
    </w:p>
    <w:p w14:paraId="31069D18">
      <w:pPr>
        <w:pStyle w:val="17"/>
        <w:adjustRightInd w:val="0"/>
        <w:snapToGrid w:val="0"/>
        <w:spacing w:line="360" w:lineRule="auto"/>
        <w:ind w:firstLine="360"/>
        <w:rPr>
          <w:rFonts w:hint="eastAsia" w:ascii="仿宋" w:hAnsi="仿宋" w:eastAsia="仿宋" w:cs="Times New Roman"/>
          <w:sz w:val="24"/>
          <w:szCs w:val="24"/>
        </w:rPr>
      </w:pPr>
      <w:r>
        <w:rPr>
          <w:rFonts w:hint="eastAsia" w:ascii="仿宋" w:hAnsi="仿宋" w:eastAsia="仿宋" w:cs="Times New Roman"/>
          <w:sz w:val="24"/>
          <w:szCs w:val="24"/>
        </w:rPr>
        <w:t>(1) 投标邀请函</w:t>
      </w:r>
    </w:p>
    <w:p w14:paraId="46A5917F">
      <w:pPr>
        <w:pStyle w:val="17"/>
        <w:adjustRightInd w:val="0"/>
        <w:snapToGrid w:val="0"/>
        <w:spacing w:line="360" w:lineRule="auto"/>
        <w:ind w:firstLine="360"/>
        <w:rPr>
          <w:rFonts w:hint="eastAsia" w:ascii="仿宋" w:hAnsi="仿宋" w:eastAsia="仿宋" w:cs="Times New Roman"/>
          <w:sz w:val="24"/>
          <w:szCs w:val="24"/>
        </w:rPr>
      </w:pPr>
      <w:r>
        <w:rPr>
          <w:rFonts w:hint="eastAsia" w:ascii="仿宋" w:hAnsi="仿宋" w:eastAsia="仿宋" w:cs="Times New Roman"/>
          <w:sz w:val="24"/>
          <w:szCs w:val="24"/>
        </w:rPr>
        <w:t>(2) 采购项目内容</w:t>
      </w:r>
    </w:p>
    <w:p w14:paraId="7B887682">
      <w:pPr>
        <w:pStyle w:val="17"/>
        <w:adjustRightInd w:val="0"/>
        <w:snapToGrid w:val="0"/>
        <w:spacing w:line="360" w:lineRule="auto"/>
        <w:ind w:firstLine="360"/>
        <w:rPr>
          <w:rFonts w:hint="eastAsia" w:ascii="仿宋" w:hAnsi="仿宋" w:eastAsia="仿宋" w:cs="Times New Roman"/>
          <w:sz w:val="24"/>
          <w:szCs w:val="24"/>
        </w:rPr>
      </w:pPr>
      <w:r>
        <w:rPr>
          <w:rFonts w:hint="eastAsia" w:ascii="仿宋" w:hAnsi="仿宋" w:eastAsia="仿宋" w:cs="Times New Roman"/>
          <w:sz w:val="24"/>
          <w:szCs w:val="24"/>
        </w:rPr>
        <w:t>(3) 投标人须知</w:t>
      </w:r>
    </w:p>
    <w:p w14:paraId="46116A62">
      <w:pPr>
        <w:pStyle w:val="17"/>
        <w:adjustRightInd w:val="0"/>
        <w:snapToGrid w:val="0"/>
        <w:spacing w:line="360" w:lineRule="auto"/>
        <w:ind w:firstLine="360"/>
        <w:rPr>
          <w:rFonts w:hint="eastAsia" w:ascii="仿宋" w:hAnsi="仿宋" w:eastAsia="仿宋" w:cs="Times New Roman"/>
          <w:sz w:val="24"/>
          <w:szCs w:val="24"/>
        </w:rPr>
      </w:pPr>
      <w:r>
        <w:rPr>
          <w:rFonts w:hint="eastAsia" w:ascii="仿宋" w:hAnsi="仿宋" w:eastAsia="仿宋" w:cs="Times New Roman"/>
          <w:sz w:val="24"/>
          <w:szCs w:val="24"/>
        </w:rPr>
        <w:t>(4) 合同书格式</w:t>
      </w:r>
    </w:p>
    <w:p w14:paraId="49843176">
      <w:pPr>
        <w:pStyle w:val="17"/>
        <w:adjustRightInd w:val="0"/>
        <w:snapToGrid w:val="0"/>
        <w:spacing w:line="360" w:lineRule="auto"/>
        <w:ind w:firstLine="360"/>
        <w:rPr>
          <w:rFonts w:hint="eastAsia" w:ascii="仿宋" w:hAnsi="仿宋" w:eastAsia="仿宋" w:cs="Times New Roman"/>
          <w:sz w:val="24"/>
          <w:szCs w:val="24"/>
        </w:rPr>
      </w:pPr>
      <w:r>
        <w:rPr>
          <w:rFonts w:hint="eastAsia" w:ascii="仿宋" w:hAnsi="仿宋" w:eastAsia="仿宋" w:cs="Times New Roman"/>
          <w:sz w:val="24"/>
          <w:szCs w:val="24"/>
        </w:rPr>
        <w:t xml:space="preserve">(5) 投标文件格式 </w:t>
      </w:r>
    </w:p>
    <w:p w14:paraId="3F85F6F9">
      <w:pPr>
        <w:pStyle w:val="17"/>
        <w:adjustRightInd w:val="0"/>
        <w:snapToGrid w:val="0"/>
        <w:spacing w:line="360" w:lineRule="auto"/>
        <w:ind w:firstLine="360"/>
        <w:rPr>
          <w:rFonts w:hint="eastAsia" w:ascii="仿宋" w:hAnsi="仿宋" w:eastAsia="仿宋" w:cs="Times New Roman"/>
          <w:sz w:val="24"/>
          <w:szCs w:val="24"/>
        </w:rPr>
      </w:pPr>
      <w:r>
        <w:rPr>
          <w:rFonts w:hint="eastAsia" w:ascii="仿宋" w:hAnsi="仿宋" w:eastAsia="仿宋" w:cs="Times New Roman"/>
          <w:sz w:val="24"/>
          <w:szCs w:val="24"/>
        </w:rPr>
        <w:t>(6) 评审细则</w:t>
      </w:r>
    </w:p>
    <w:p w14:paraId="01254818">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投标人应认真阅读、并充分理解</w:t>
      </w:r>
      <w:r>
        <w:rPr>
          <w:rFonts w:hint="eastAsia" w:ascii="仿宋" w:hAnsi="仿宋" w:eastAsia="仿宋" w:cs="仿宋"/>
        </w:rPr>
        <w:t>招标文件</w:t>
      </w:r>
      <w:r>
        <w:rPr>
          <w:rFonts w:hint="eastAsia" w:ascii="仿宋" w:hAnsi="仿宋" w:eastAsia="仿宋"/>
        </w:rPr>
        <w:t>的全部内容（包括所有的补充、修改内容、重要事项、格式、条款和技术规范、参数及要求等）。投标人没有按照</w:t>
      </w:r>
      <w:r>
        <w:rPr>
          <w:rFonts w:hint="eastAsia" w:ascii="仿宋" w:hAnsi="仿宋" w:eastAsia="仿宋" w:cs="仿宋"/>
        </w:rPr>
        <w:t>招标文件</w:t>
      </w:r>
      <w:r>
        <w:rPr>
          <w:rFonts w:hint="eastAsia" w:ascii="仿宋" w:hAnsi="仿宋" w:eastAsia="仿宋"/>
        </w:rPr>
        <w:t>要求提交全部资料，或者投标人没有对</w:t>
      </w:r>
      <w:r>
        <w:rPr>
          <w:rFonts w:hint="eastAsia" w:ascii="仿宋" w:hAnsi="仿宋" w:eastAsia="仿宋" w:cs="仿宋"/>
        </w:rPr>
        <w:t>招标文件</w:t>
      </w:r>
      <w:r>
        <w:rPr>
          <w:rFonts w:hint="eastAsia" w:ascii="仿宋" w:hAnsi="仿宋" w:eastAsia="仿宋"/>
        </w:rPr>
        <w:t>在各方面都做出实质性响应是投标人的风险，有可能导致其投标被拒绝，或被认定为无效投标或被确定为投标无效。</w:t>
      </w:r>
    </w:p>
    <w:p w14:paraId="7C9E07DB">
      <w:pPr>
        <w:pStyle w:val="75"/>
        <w:numPr>
          <w:ilvl w:val="1"/>
          <w:numId w:val="3"/>
        </w:numPr>
        <w:tabs>
          <w:tab w:val="clear" w:pos="0"/>
        </w:tabs>
        <w:ind w:left="480" w:hanging="480"/>
        <w:rPr>
          <w:rFonts w:hint="eastAsia" w:ascii="仿宋" w:hAnsi="仿宋" w:eastAsia="仿宋"/>
          <w:highlight w:val="none"/>
        </w:rPr>
      </w:pPr>
      <w:r>
        <w:rPr>
          <w:rFonts w:hint="eastAsia" w:ascii="仿宋" w:hAnsi="仿宋" w:eastAsia="仿宋"/>
        </w:rPr>
        <w:t>本</w:t>
      </w:r>
      <w:r>
        <w:rPr>
          <w:rFonts w:hint="eastAsia" w:ascii="仿宋" w:hAnsi="仿宋" w:eastAsia="仿宋" w:cs="仿宋"/>
        </w:rPr>
        <w:t>招标文件</w:t>
      </w:r>
      <w:r>
        <w:rPr>
          <w:rFonts w:hint="eastAsia" w:ascii="仿宋" w:hAnsi="仿宋" w:eastAsia="仿宋"/>
        </w:rPr>
        <w:t>是编制投标文件</w:t>
      </w:r>
      <w:r>
        <w:rPr>
          <w:rFonts w:hint="eastAsia" w:ascii="仿宋" w:hAnsi="仿宋" w:eastAsia="仿宋"/>
          <w:highlight w:val="none"/>
        </w:rPr>
        <w:t>、评标、定标及中标后签订合同的重要依据。</w:t>
      </w:r>
    </w:p>
    <w:p w14:paraId="567C0967">
      <w:pPr>
        <w:pStyle w:val="83"/>
        <w:numPr>
          <w:ilvl w:val="0"/>
          <w:numId w:val="3"/>
        </w:numPr>
        <w:rPr>
          <w:rFonts w:hint="eastAsia" w:ascii="仿宋" w:hAnsi="仿宋" w:eastAsia="仿宋"/>
          <w:color w:val="EE0000"/>
          <w:highlight w:val="none"/>
        </w:rPr>
      </w:pPr>
      <w:r>
        <w:rPr>
          <w:rFonts w:hint="eastAsia" w:ascii="仿宋" w:hAnsi="仿宋" w:eastAsia="仿宋" w:cs="仿宋"/>
          <w:highlight w:val="none"/>
        </w:rPr>
        <w:t>招标文件</w:t>
      </w:r>
      <w:r>
        <w:rPr>
          <w:rFonts w:hint="eastAsia" w:ascii="仿宋" w:hAnsi="仿宋" w:eastAsia="仿宋"/>
          <w:highlight w:val="none"/>
        </w:rPr>
        <w:t>的现场考察、答疑</w:t>
      </w:r>
      <w:r>
        <w:rPr>
          <w:rFonts w:hint="eastAsia" w:ascii="仿宋" w:hAnsi="仿宋" w:eastAsia="仿宋"/>
          <w:highlight w:val="none"/>
          <w:lang w:eastAsia="zh-CN"/>
        </w:rPr>
        <w:t>（</w:t>
      </w:r>
      <w:r>
        <w:rPr>
          <w:rFonts w:hint="eastAsia" w:ascii="仿宋" w:hAnsi="仿宋" w:eastAsia="仿宋"/>
          <w:highlight w:val="none"/>
          <w:lang w:val="en-US" w:eastAsia="zh-CN"/>
        </w:rPr>
        <w:t>本项目不适用</w:t>
      </w:r>
      <w:r>
        <w:rPr>
          <w:rFonts w:hint="eastAsia" w:ascii="仿宋" w:hAnsi="仿宋" w:eastAsia="仿宋"/>
          <w:highlight w:val="none"/>
          <w:lang w:eastAsia="zh-CN"/>
        </w:rPr>
        <w:t>）</w:t>
      </w:r>
    </w:p>
    <w:p w14:paraId="5AD067A7">
      <w:pPr>
        <w:pStyle w:val="75"/>
        <w:numPr>
          <w:ilvl w:val="1"/>
          <w:numId w:val="3"/>
        </w:numPr>
        <w:tabs>
          <w:tab w:val="clear" w:pos="0"/>
        </w:tabs>
        <w:ind w:left="480" w:hanging="480"/>
        <w:rPr>
          <w:rFonts w:hint="eastAsia" w:ascii="仿宋" w:hAnsi="仿宋" w:eastAsia="仿宋"/>
          <w:highlight w:val="none"/>
        </w:rPr>
      </w:pPr>
      <w:r>
        <w:rPr>
          <w:rFonts w:hint="eastAsia" w:ascii="仿宋" w:hAnsi="仿宋" w:eastAsia="仿宋"/>
          <w:highlight w:val="none"/>
        </w:rPr>
        <w:t>采购人或者采购代理机构可以在招标文件提供期限截止后，组织已获取招标文件的潜在投标人现场考察或者召开开标前答疑会。</w:t>
      </w:r>
    </w:p>
    <w:p w14:paraId="760CD3DF">
      <w:pPr>
        <w:pStyle w:val="75"/>
        <w:numPr>
          <w:ilvl w:val="1"/>
          <w:numId w:val="3"/>
        </w:numPr>
        <w:tabs>
          <w:tab w:val="clear" w:pos="0"/>
        </w:tabs>
        <w:ind w:left="480" w:hanging="480"/>
        <w:rPr>
          <w:rFonts w:hint="eastAsia" w:ascii="仿宋" w:hAnsi="仿宋" w:eastAsia="仿宋"/>
          <w:highlight w:val="none"/>
        </w:rPr>
      </w:pPr>
      <w:r>
        <w:rPr>
          <w:rFonts w:hint="eastAsia" w:ascii="仿宋" w:hAnsi="仿宋" w:eastAsia="仿宋"/>
          <w:highlight w:val="none"/>
        </w:rPr>
        <w:t>关于本项目是否组织现场考察或者召开开标前答疑会的情况详见《投标人须知一览表》的“现场考察或者开标前答疑会”内容。</w:t>
      </w:r>
    </w:p>
    <w:p w14:paraId="1FBC4C28">
      <w:pPr>
        <w:pStyle w:val="75"/>
        <w:numPr>
          <w:ilvl w:val="1"/>
          <w:numId w:val="3"/>
        </w:numPr>
        <w:tabs>
          <w:tab w:val="clear" w:pos="0"/>
        </w:tabs>
        <w:ind w:left="480" w:hanging="480"/>
        <w:rPr>
          <w:rFonts w:hint="eastAsia" w:ascii="仿宋" w:hAnsi="仿宋" w:eastAsia="仿宋"/>
        </w:rPr>
      </w:pPr>
      <w:r>
        <w:rPr>
          <w:rFonts w:hint="eastAsia" w:ascii="仿宋" w:hAnsi="仿宋" w:eastAsia="仿宋"/>
        </w:rPr>
        <w:t>任何要求对招标文件进行答疑的投标人，均应以书面形式在公示期间或者自公示期满之日起七个工作日内通知广东宏正工程咨询有限公司。广东宏正工程咨询有限公司将组织采购人对投标人所要求答疑的内容均以网上公告形式予以答复。必要时，将组织相关专家召开答疑会，并将会议内容以网上公告的形式发布（答复中不包括问题的来源）。</w:t>
      </w:r>
    </w:p>
    <w:p w14:paraId="3145AA15">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投标人在规定的时间内未对招标文件提出疑问的，将被视其为无异议。对招标文件中描述有歧义或前后不一致的地方，评标委员会有权进行评判，但对同一条款的评判应适用于每个投标人。</w:t>
      </w:r>
    </w:p>
    <w:p w14:paraId="141EE308">
      <w:pPr>
        <w:pStyle w:val="83"/>
        <w:numPr>
          <w:ilvl w:val="0"/>
          <w:numId w:val="3"/>
        </w:numPr>
        <w:rPr>
          <w:rFonts w:hint="eastAsia" w:ascii="仿宋" w:hAnsi="仿宋" w:eastAsia="仿宋"/>
        </w:rPr>
      </w:pPr>
      <w:r>
        <w:rPr>
          <w:rFonts w:hint="eastAsia" w:ascii="仿宋" w:hAnsi="仿宋" w:eastAsia="仿宋" w:cs="仿宋"/>
        </w:rPr>
        <w:t>招标文件</w:t>
      </w:r>
      <w:r>
        <w:rPr>
          <w:rFonts w:hint="eastAsia" w:ascii="仿宋" w:hAnsi="仿宋" w:eastAsia="仿宋"/>
        </w:rPr>
        <w:t>的澄清或者修改</w:t>
      </w:r>
    </w:p>
    <w:p w14:paraId="647B8042">
      <w:pPr>
        <w:pStyle w:val="75"/>
        <w:numPr>
          <w:ilvl w:val="1"/>
          <w:numId w:val="3"/>
        </w:numPr>
        <w:tabs>
          <w:tab w:val="clear" w:pos="0"/>
        </w:tabs>
        <w:ind w:left="480" w:hanging="480"/>
        <w:rPr>
          <w:rFonts w:hint="eastAsia" w:ascii="仿宋" w:hAnsi="仿宋" w:eastAsia="仿宋"/>
        </w:rPr>
      </w:pPr>
      <w:r>
        <w:rPr>
          <w:rFonts w:hint="eastAsia" w:ascii="仿宋" w:hAnsi="仿宋" w:eastAsia="仿宋"/>
        </w:rPr>
        <w:t>采购人或者采购代理机构可以对已发出的</w:t>
      </w:r>
      <w:r>
        <w:rPr>
          <w:rFonts w:hint="eastAsia" w:ascii="仿宋" w:hAnsi="仿宋" w:eastAsia="仿宋" w:cs="仿宋"/>
        </w:rPr>
        <w:t>招标文件</w:t>
      </w:r>
      <w:r>
        <w:rPr>
          <w:rFonts w:hint="eastAsia" w:ascii="仿宋" w:hAnsi="仿宋" w:eastAsia="仿宋"/>
        </w:rPr>
        <w:t>进行必要的澄清或者修改，澄清或者修改内容在原公告发布媒体上发布澄清公告。澄清或者修改的内容为</w:t>
      </w:r>
      <w:r>
        <w:rPr>
          <w:rFonts w:hint="eastAsia" w:ascii="仿宋" w:hAnsi="仿宋" w:eastAsia="仿宋" w:cs="仿宋"/>
        </w:rPr>
        <w:t>招标文件</w:t>
      </w:r>
      <w:r>
        <w:rPr>
          <w:rFonts w:hint="eastAsia" w:ascii="仿宋" w:hAnsi="仿宋" w:eastAsia="仿宋"/>
        </w:rPr>
        <w:t>的组成部分。</w:t>
      </w:r>
    </w:p>
    <w:p w14:paraId="15766C94">
      <w:pPr>
        <w:pStyle w:val="75"/>
        <w:numPr>
          <w:ilvl w:val="1"/>
          <w:numId w:val="3"/>
        </w:numPr>
        <w:tabs>
          <w:tab w:val="clear" w:pos="0"/>
        </w:tabs>
        <w:ind w:left="480" w:hanging="480"/>
        <w:rPr>
          <w:rFonts w:hint="eastAsia" w:ascii="仿宋" w:hAnsi="仿宋" w:eastAsia="仿宋"/>
        </w:rPr>
      </w:pPr>
      <w:r>
        <w:rPr>
          <w:rFonts w:hint="eastAsia" w:ascii="仿宋" w:hAnsi="仿宋" w:eastAsia="仿宋"/>
        </w:rPr>
        <w:t>澄清或者修改的内容可能影响</w:t>
      </w:r>
      <w:r>
        <w:rPr>
          <w:rFonts w:hint="eastAsia" w:ascii="仿宋" w:hAnsi="仿宋" w:eastAsia="仿宋" w:cs="仿宋"/>
        </w:rPr>
        <w:t>招标文件</w:t>
      </w:r>
      <w:r>
        <w:rPr>
          <w:rFonts w:hint="eastAsia" w:ascii="仿宋" w:hAnsi="仿宋" w:eastAsia="仿宋"/>
        </w:rPr>
        <w:t>编制的，采购人或者采购代理机构在投标截止时间至少15日前，以公告形式通知所有获取</w:t>
      </w:r>
      <w:r>
        <w:rPr>
          <w:rFonts w:hint="eastAsia" w:ascii="仿宋" w:hAnsi="仿宋" w:eastAsia="仿宋" w:cs="仿宋"/>
        </w:rPr>
        <w:t>招标文件</w:t>
      </w:r>
      <w:r>
        <w:rPr>
          <w:rFonts w:hint="eastAsia" w:ascii="仿宋" w:hAnsi="仿宋" w:eastAsia="仿宋"/>
        </w:rPr>
        <w:t>的潜在投标人；不足15日的，采购人或者采购代理机构顺延提交投标文件的截止时间。</w:t>
      </w:r>
    </w:p>
    <w:p w14:paraId="0B907094">
      <w:pPr>
        <w:pStyle w:val="45"/>
        <w:rPr>
          <w:rFonts w:hint="eastAsia" w:ascii="仿宋" w:hAnsi="仿宋" w:eastAsia="仿宋"/>
        </w:rPr>
      </w:pPr>
      <w:r>
        <w:rPr>
          <w:rFonts w:hint="eastAsia" w:ascii="仿宋" w:hAnsi="仿宋" w:eastAsia="仿宋"/>
        </w:rPr>
        <w:t>三、投标文件的编制和数量</w:t>
      </w:r>
    </w:p>
    <w:p w14:paraId="2A674959">
      <w:pPr>
        <w:pStyle w:val="83"/>
        <w:numPr>
          <w:ilvl w:val="0"/>
          <w:numId w:val="3"/>
        </w:numPr>
        <w:rPr>
          <w:rFonts w:hint="eastAsia" w:ascii="仿宋" w:hAnsi="仿宋" w:eastAsia="仿宋"/>
        </w:rPr>
      </w:pPr>
      <w:r>
        <w:rPr>
          <w:rFonts w:hint="eastAsia" w:ascii="仿宋" w:hAnsi="仿宋" w:eastAsia="仿宋"/>
        </w:rPr>
        <w:t>投标的语言</w:t>
      </w:r>
    </w:p>
    <w:p w14:paraId="070CBB94">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提交的投标文件以及投标人与采购人就有关投标的所有来往函电均应使用中文。投标人提交的支持文件或印刷的资料可以用另一种语言，但相应内容应附有中文翻译本，在解释投标文件的修改内容时以中文翻译本为准。对中文翻译有异议的，以权威机构的译本为准。</w:t>
      </w:r>
    </w:p>
    <w:p w14:paraId="5E02C558">
      <w:pPr>
        <w:pStyle w:val="83"/>
        <w:numPr>
          <w:ilvl w:val="0"/>
          <w:numId w:val="3"/>
        </w:numPr>
        <w:rPr>
          <w:rFonts w:hint="eastAsia" w:ascii="仿宋" w:hAnsi="仿宋" w:eastAsia="仿宋"/>
        </w:rPr>
      </w:pPr>
      <w:r>
        <w:rPr>
          <w:rFonts w:hint="eastAsia" w:ascii="仿宋" w:hAnsi="仿宋" w:eastAsia="仿宋"/>
        </w:rPr>
        <w:t>投标文件编制</w:t>
      </w:r>
    </w:p>
    <w:p w14:paraId="0A3C177E">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投标人应当按照</w:t>
      </w:r>
      <w:r>
        <w:rPr>
          <w:rFonts w:hint="eastAsia" w:ascii="仿宋" w:hAnsi="仿宋" w:eastAsia="仿宋" w:cs="仿宋"/>
        </w:rPr>
        <w:t>招标文件</w:t>
      </w:r>
      <w:r>
        <w:rPr>
          <w:rFonts w:hint="eastAsia" w:ascii="仿宋" w:hAnsi="仿宋" w:eastAsia="仿宋"/>
        </w:rPr>
        <w:t>的要求编制投标文件。投标文件应当对</w:t>
      </w:r>
      <w:r>
        <w:rPr>
          <w:rFonts w:hint="eastAsia" w:ascii="仿宋" w:hAnsi="仿宋" w:eastAsia="仿宋" w:cs="仿宋"/>
        </w:rPr>
        <w:t>招标文件</w:t>
      </w:r>
      <w:r>
        <w:rPr>
          <w:rFonts w:hint="eastAsia" w:ascii="仿宋" w:hAnsi="仿宋" w:eastAsia="仿宋"/>
        </w:rPr>
        <w:t>提出的要求和条件作出明确响应。</w:t>
      </w:r>
    </w:p>
    <w:p w14:paraId="609B893B">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投标人对其投标文件的编制应按要求装订和封装。对未经装订的投标文件可能发生的文件散落或缺损，由此产生的后果由投标人承担。</w:t>
      </w:r>
    </w:p>
    <w:p w14:paraId="5E230181">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投标人应完整、真实、准确地填写</w:t>
      </w:r>
      <w:r>
        <w:rPr>
          <w:rFonts w:hint="eastAsia" w:ascii="仿宋" w:hAnsi="仿宋" w:eastAsia="仿宋" w:cs="仿宋"/>
        </w:rPr>
        <w:t>招标文件</w:t>
      </w:r>
      <w:r>
        <w:rPr>
          <w:rFonts w:hint="eastAsia" w:ascii="仿宋" w:hAnsi="仿宋" w:eastAsia="仿宋"/>
        </w:rPr>
        <w:t>中规定的所有内容。</w:t>
      </w:r>
    </w:p>
    <w:p w14:paraId="7D14322E">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投标人必须对投标文件所提供的全部资料的真实性承担法律责任，并无条件接受采购人对其中任何资料进行核实的要求。</w:t>
      </w:r>
    </w:p>
    <w:p w14:paraId="1C5579D7">
      <w:pPr>
        <w:pStyle w:val="75"/>
        <w:numPr>
          <w:ilvl w:val="1"/>
          <w:numId w:val="3"/>
        </w:numPr>
        <w:tabs>
          <w:tab w:val="clear" w:pos="0"/>
        </w:tabs>
        <w:ind w:left="480" w:hanging="480"/>
        <w:rPr>
          <w:rFonts w:hint="eastAsia" w:ascii="仿宋" w:hAnsi="仿宋" w:eastAsia="仿宋"/>
        </w:rPr>
      </w:pPr>
      <w:r>
        <w:rPr>
          <w:rFonts w:hint="eastAsia" w:ascii="仿宋" w:hAnsi="仿宋" w:eastAsia="仿宋"/>
        </w:rPr>
        <w:t>如果因为投标人投标文件填报的内容不详，或没有提供</w:t>
      </w:r>
      <w:r>
        <w:rPr>
          <w:rFonts w:hint="eastAsia" w:ascii="仿宋" w:hAnsi="仿宋" w:eastAsia="仿宋" w:cs="仿宋"/>
        </w:rPr>
        <w:t>招标文件</w:t>
      </w:r>
      <w:r>
        <w:rPr>
          <w:rFonts w:hint="eastAsia" w:ascii="仿宋" w:hAnsi="仿宋" w:eastAsia="仿宋"/>
        </w:rPr>
        <w:t>中所要求的全部资料及数据，由此造成的后果，其责任由投标人承担。</w:t>
      </w:r>
    </w:p>
    <w:p w14:paraId="3043E744">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报价是以投标人可独立履行项目合同义务，通过合理预测与准确核算后，可达致预期设计功能和常规使用效果，满足约定的验收标准和符合自身合法利益的前提下所作出的综合性合理报价，对在投标文件和合同书中未有明确列述、投标方案遗漏失误、市场剧变因素、应预见和不可预见的费用等均视为已完全考虑到并包括在投标总价之内。</w:t>
      </w:r>
    </w:p>
    <w:p w14:paraId="14173A40">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应预见其超出常规、具有特别意义、会引起竞争非议、有可能影响产品质量或者不能诚信履约的报价会对其投标有效性造成不良影响。投标人应自觉对其作出特别说明并提供相关证明材料以证明该报价的合理性。</w:t>
      </w:r>
    </w:p>
    <w:p w14:paraId="60EE4C76">
      <w:pPr>
        <w:pStyle w:val="75"/>
        <w:numPr>
          <w:ilvl w:val="1"/>
          <w:numId w:val="3"/>
        </w:numPr>
        <w:tabs>
          <w:tab w:val="clear" w:pos="0"/>
        </w:tabs>
        <w:ind w:left="480" w:hanging="480"/>
        <w:rPr>
          <w:rFonts w:hint="eastAsia" w:ascii="仿宋" w:hAnsi="仿宋" w:eastAsia="仿宋"/>
        </w:rPr>
      </w:pPr>
      <w:r>
        <w:rPr>
          <w:rFonts w:hint="eastAsia" w:ascii="仿宋" w:hAnsi="仿宋" w:eastAsia="仿宋"/>
        </w:rPr>
        <w:t>除非</w:t>
      </w:r>
      <w:r>
        <w:rPr>
          <w:rFonts w:hint="eastAsia" w:ascii="仿宋" w:hAnsi="仿宋" w:eastAsia="仿宋" w:cs="仿宋"/>
        </w:rPr>
        <w:t>招标文件</w:t>
      </w:r>
      <w:r>
        <w:rPr>
          <w:rFonts w:hint="eastAsia" w:ascii="仿宋" w:hAnsi="仿宋" w:eastAsia="仿宋"/>
        </w:rPr>
        <w:t>另有规定或许可，投标人提供的服务均以人民币进行报价。</w:t>
      </w:r>
    </w:p>
    <w:p w14:paraId="7C2ED2BE">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投标人应当遵循公平竞争的原则，不得恶意串通，不得妨碍其他投标人的竞争行为，不得损害采购人或者其他投标人的合法权益。</w:t>
      </w:r>
    </w:p>
    <w:p w14:paraId="77B97F31">
      <w:pPr>
        <w:pStyle w:val="75"/>
        <w:numPr>
          <w:ilvl w:val="1"/>
          <w:numId w:val="3"/>
        </w:numPr>
        <w:tabs>
          <w:tab w:val="clear" w:pos="0"/>
        </w:tabs>
        <w:ind w:left="480" w:hanging="480"/>
        <w:rPr>
          <w:rFonts w:hint="eastAsia" w:ascii="仿宋" w:hAnsi="仿宋" w:eastAsia="仿宋"/>
        </w:rPr>
      </w:pPr>
      <w:r>
        <w:rPr>
          <w:rFonts w:hint="eastAsia" w:ascii="仿宋" w:hAnsi="仿宋" w:eastAsia="仿宋"/>
        </w:rPr>
        <w:t>在评标过程中发现投标人有上述情形的，评标委员会认定其投标无效。</w:t>
      </w:r>
    </w:p>
    <w:p w14:paraId="2C09F19C">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投标人根据</w:t>
      </w:r>
      <w:r>
        <w:rPr>
          <w:rFonts w:hint="eastAsia" w:ascii="仿宋" w:hAnsi="仿宋" w:eastAsia="仿宋" w:cs="仿宋"/>
        </w:rPr>
        <w:t>招标文件</w:t>
      </w:r>
      <w:r>
        <w:rPr>
          <w:rFonts w:hint="eastAsia" w:ascii="仿宋" w:hAnsi="仿宋" w:eastAsia="仿宋"/>
        </w:rPr>
        <w:t>的规定和采购项目的实际情况，拟在中标后将中标项目的非主体、非关键性工作分包的，应当在投标文件中载明分包承担主体，分包承担主体应当具备相应资质条件且不得再次分包。</w:t>
      </w:r>
    </w:p>
    <w:p w14:paraId="73F69956">
      <w:pPr>
        <w:pStyle w:val="83"/>
        <w:numPr>
          <w:ilvl w:val="0"/>
          <w:numId w:val="3"/>
        </w:numPr>
        <w:rPr>
          <w:rFonts w:hint="eastAsia" w:ascii="仿宋" w:hAnsi="仿宋" w:eastAsia="仿宋"/>
        </w:rPr>
      </w:pPr>
      <w:r>
        <w:rPr>
          <w:rFonts w:hint="eastAsia" w:ascii="仿宋" w:hAnsi="仿宋" w:eastAsia="仿宋"/>
        </w:rPr>
        <w:t>投标要求</w:t>
      </w:r>
    </w:p>
    <w:p w14:paraId="4206049C">
      <w:pPr>
        <w:pStyle w:val="75"/>
        <w:numPr>
          <w:ilvl w:val="1"/>
          <w:numId w:val="3"/>
        </w:numPr>
        <w:tabs>
          <w:tab w:val="clear" w:pos="0"/>
        </w:tabs>
        <w:ind w:left="480" w:hanging="480"/>
        <w:rPr>
          <w:rFonts w:hint="eastAsia" w:ascii="仿宋" w:hAnsi="仿宋" w:eastAsia="仿宋"/>
        </w:rPr>
      </w:pPr>
      <w:r>
        <w:rPr>
          <w:rFonts w:hint="eastAsia" w:ascii="仿宋" w:hAnsi="仿宋" w:eastAsia="仿宋"/>
        </w:rPr>
        <w:t>本项目只允许投标人有一个投标方案，每个投标人只能有一个报价。</w:t>
      </w:r>
    </w:p>
    <w:p w14:paraId="54A22E89">
      <w:pPr>
        <w:pStyle w:val="83"/>
        <w:numPr>
          <w:ilvl w:val="0"/>
          <w:numId w:val="3"/>
        </w:numPr>
        <w:rPr>
          <w:rFonts w:hint="eastAsia" w:ascii="仿宋" w:hAnsi="仿宋" w:eastAsia="仿宋"/>
        </w:rPr>
      </w:pPr>
      <w:r>
        <w:rPr>
          <w:rFonts w:hint="eastAsia" w:ascii="仿宋" w:hAnsi="仿宋" w:eastAsia="仿宋"/>
        </w:rPr>
        <w:t>本项目不接受联合体投标。</w:t>
      </w:r>
    </w:p>
    <w:p w14:paraId="1E400790">
      <w:pPr>
        <w:pStyle w:val="83"/>
        <w:numPr>
          <w:ilvl w:val="0"/>
          <w:numId w:val="3"/>
        </w:numPr>
        <w:rPr>
          <w:rFonts w:hint="eastAsia" w:ascii="仿宋" w:hAnsi="仿宋" w:eastAsia="仿宋"/>
        </w:rPr>
      </w:pPr>
      <w:r>
        <w:rPr>
          <w:rFonts w:hint="eastAsia" w:ascii="仿宋" w:hAnsi="仿宋" w:eastAsia="仿宋"/>
        </w:rPr>
        <w:t>投标人资格证明文件</w:t>
      </w:r>
    </w:p>
    <w:p w14:paraId="48A68175">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投标人应按</w:t>
      </w:r>
      <w:r>
        <w:rPr>
          <w:rFonts w:hint="eastAsia" w:ascii="仿宋" w:hAnsi="仿宋" w:eastAsia="仿宋" w:cs="仿宋"/>
        </w:rPr>
        <w:t>招标文件</w:t>
      </w:r>
      <w:r>
        <w:rPr>
          <w:rFonts w:hint="eastAsia" w:ascii="仿宋" w:hAnsi="仿宋" w:eastAsia="仿宋"/>
        </w:rPr>
        <w:t>的要求，提交证明其有资格参加投标和中标后有履行合同能力的文件，并作为其投标文件的组成部分。资格证明文件必须真实有效，复印件必须加盖单位公章。</w:t>
      </w:r>
    </w:p>
    <w:p w14:paraId="7899B590">
      <w:pPr>
        <w:pStyle w:val="83"/>
        <w:numPr>
          <w:ilvl w:val="0"/>
          <w:numId w:val="3"/>
        </w:numPr>
        <w:rPr>
          <w:rFonts w:hint="eastAsia" w:ascii="仿宋" w:hAnsi="仿宋" w:eastAsia="仿宋"/>
        </w:rPr>
      </w:pPr>
      <w:r>
        <w:rPr>
          <w:rFonts w:hint="eastAsia" w:ascii="仿宋" w:hAnsi="仿宋" w:eastAsia="仿宋"/>
        </w:rPr>
        <w:t>投标有效期</w:t>
      </w:r>
    </w:p>
    <w:p w14:paraId="623A5300">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投标有效期从提交投标文件的截止之日起算，具体单位时间详见《投标人须知一览表》的“投标有效期”内容。投标文件中承诺的投标有效期应当不少于</w:t>
      </w:r>
      <w:r>
        <w:rPr>
          <w:rFonts w:hint="eastAsia" w:ascii="仿宋" w:hAnsi="仿宋" w:eastAsia="仿宋" w:cs="仿宋"/>
        </w:rPr>
        <w:t>招标文件</w:t>
      </w:r>
      <w:r>
        <w:rPr>
          <w:rFonts w:hint="eastAsia" w:ascii="仿宋" w:hAnsi="仿宋" w:eastAsia="仿宋"/>
        </w:rPr>
        <w:t>中载明的投标有效期。投标有效期内投标人撤销投标文件的，采购人或者采购代理机构可以不退还投标保证金。</w:t>
      </w:r>
    </w:p>
    <w:p w14:paraId="720A7890">
      <w:pPr>
        <w:pStyle w:val="83"/>
        <w:numPr>
          <w:ilvl w:val="0"/>
          <w:numId w:val="3"/>
        </w:numPr>
        <w:rPr>
          <w:rFonts w:hint="eastAsia" w:ascii="仿宋" w:hAnsi="仿宋" w:eastAsia="仿宋"/>
        </w:rPr>
      </w:pPr>
      <w:r>
        <w:rPr>
          <w:rFonts w:hint="eastAsia" w:ascii="仿宋" w:hAnsi="仿宋" w:eastAsia="仿宋"/>
        </w:rPr>
        <w:t>投标保证金</w:t>
      </w:r>
    </w:p>
    <w:p w14:paraId="4C632074">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投标保证金应从投标人账户中汇出到</w:t>
      </w:r>
      <w:r>
        <w:rPr>
          <w:rFonts w:hint="eastAsia" w:ascii="仿宋" w:hAnsi="仿宋" w:eastAsia="仿宋" w:cs="仿宋"/>
        </w:rPr>
        <w:t>招标文件</w:t>
      </w:r>
      <w:r>
        <w:rPr>
          <w:rFonts w:hint="eastAsia" w:ascii="仿宋" w:hAnsi="仿宋" w:eastAsia="仿宋"/>
        </w:rPr>
        <w:t>中指定的账户，细节详见附件《</w:t>
      </w:r>
      <w:r>
        <w:rPr>
          <w:rFonts w:hint="eastAsia" w:ascii="仿宋" w:hAnsi="仿宋" w:eastAsia="仿宋"/>
          <w:b/>
        </w:rPr>
        <w:t>投标人须知一览表》</w:t>
      </w:r>
      <w:r>
        <w:rPr>
          <w:rFonts w:hint="eastAsia" w:ascii="仿宋" w:hAnsi="仿宋" w:eastAsia="仿宋"/>
        </w:rPr>
        <w:t>。投标人应按</w:t>
      </w:r>
      <w:r>
        <w:rPr>
          <w:rFonts w:hint="eastAsia" w:ascii="仿宋" w:hAnsi="仿宋" w:eastAsia="仿宋" w:cs="仿宋"/>
        </w:rPr>
        <w:t>招标文件</w:t>
      </w:r>
      <w:r>
        <w:rPr>
          <w:rFonts w:hint="eastAsia" w:ascii="仿宋" w:hAnsi="仿宋" w:eastAsia="仿宋"/>
        </w:rPr>
        <w:t>规定的金额和期限交纳投标保证金，投标保证金作为投标文件的组成部分。开标时应携带投标保证金汇款凭证以供备查。投标保证金的币种为人民币。</w:t>
      </w:r>
    </w:p>
    <w:p w14:paraId="449D76E2">
      <w:pPr>
        <w:pStyle w:val="75"/>
        <w:numPr>
          <w:ilvl w:val="1"/>
          <w:numId w:val="3"/>
        </w:numPr>
        <w:tabs>
          <w:tab w:val="clear" w:pos="0"/>
        </w:tabs>
        <w:ind w:left="480" w:hanging="480"/>
        <w:rPr>
          <w:rFonts w:hint="eastAsia" w:ascii="仿宋" w:hAnsi="仿宋" w:eastAsia="仿宋"/>
        </w:rPr>
      </w:pPr>
      <w:r>
        <w:rPr>
          <w:rFonts w:hint="eastAsia" w:ascii="仿宋" w:hAnsi="仿宋" w:eastAsia="仿宋"/>
        </w:rPr>
        <w:t>凡未按规定交纳投标保证金的投标，为无效投标。</w:t>
      </w:r>
    </w:p>
    <w:p w14:paraId="57D87FCE">
      <w:pPr>
        <w:pStyle w:val="75"/>
        <w:numPr>
          <w:ilvl w:val="1"/>
          <w:numId w:val="3"/>
        </w:numPr>
        <w:tabs>
          <w:tab w:val="clear" w:pos="0"/>
        </w:tabs>
        <w:ind w:left="480" w:hanging="480"/>
        <w:rPr>
          <w:rFonts w:hint="eastAsia" w:ascii="仿宋" w:hAnsi="仿宋" w:eastAsia="仿宋"/>
        </w:rPr>
      </w:pPr>
      <w:r>
        <w:rPr>
          <w:rFonts w:hint="eastAsia" w:ascii="仿宋" w:hAnsi="仿宋" w:eastAsia="仿宋"/>
        </w:rPr>
        <w:t>有下列情形之一的，没收投标保证金：</w:t>
      </w:r>
    </w:p>
    <w:p w14:paraId="6FEE0A3D">
      <w:pPr>
        <w:pStyle w:val="17"/>
        <w:adjustRightInd w:val="0"/>
        <w:snapToGrid w:val="0"/>
        <w:spacing w:line="360" w:lineRule="auto"/>
        <w:ind w:left="1020" w:leftChars="200" w:hanging="600" w:hangingChars="250"/>
        <w:rPr>
          <w:rFonts w:hint="eastAsia" w:ascii="仿宋" w:hAnsi="仿宋" w:eastAsia="仿宋" w:cs="Times New Roman"/>
          <w:sz w:val="24"/>
          <w:szCs w:val="24"/>
        </w:rPr>
      </w:pPr>
      <w:r>
        <w:rPr>
          <w:rFonts w:hint="eastAsia" w:ascii="仿宋" w:hAnsi="仿宋" w:eastAsia="仿宋" w:cs="Times New Roman"/>
          <w:sz w:val="24"/>
          <w:szCs w:val="24"/>
        </w:rPr>
        <w:t xml:space="preserve">（1）已递交投标文件，并在截止时间之后，投标有效期内投标人撤销投标文件的； </w:t>
      </w:r>
    </w:p>
    <w:p w14:paraId="271A0A36">
      <w:pPr>
        <w:pStyle w:val="17"/>
        <w:adjustRightInd w:val="0"/>
        <w:snapToGrid w:val="0"/>
        <w:spacing w:line="360" w:lineRule="auto"/>
        <w:ind w:left="780" w:leftChars="200" w:hanging="360" w:hangingChars="150"/>
        <w:rPr>
          <w:rFonts w:hint="eastAsia" w:ascii="仿宋" w:hAnsi="仿宋" w:eastAsia="仿宋" w:cs="Times New Roman"/>
          <w:sz w:val="24"/>
          <w:szCs w:val="24"/>
        </w:rPr>
      </w:pPr>
      <w:r>
        <w:rPr>
          <w:rFonts w:hint="eastAsia" w:ascii="仿宋" w:hAnsi="仿宋" w:eastAsia="仿宋" w:cs="Times New Roman"/>
          <w:sz w:val="24"/>
          <w:szCs w:val="24"/>
        </w:rPr>
        <w:t>（2）投标文件中提供伪造、虚假的材料或信息；</w:t>
      </w:r>
    </w:p>
    <w:p w14:paraId="2D1E9926">
      <w:pPr>
        <w:pStyle w:val="17"/>
        <w:adjustRightInd w:val="0"/>
        <w:snapToGrid w:val="0"/>
        <w:spacing w:line="360" w:lineRule="auto"/>
        <w:ind w:left="780" w:leftChars="200" w:hanging="360" w:hangingChars="150"/>
        <w:rPr>
          <w:rFonts w:hint="eastAsia" w:ascii="仿宋" w:hAnsi="仿宋" w:eastAsia="仿宋" w:cs="Times New Roman"/>
          <w:sz w:val="24"/>
          <w:szCs w:val="24"/>
        </w:rPr>
      </w:pPr>
      <w:r>
        <w:rPr>
          <w:rFonts w:hint="eastAsia" w:ascii="仿宋" w:hAnsi="仿宋" w:eastAsia="仿宋" w:cs="Times New Roman"/>
          <w:sz w:val="24"/>
          <w:szCs w:val="24"/>
        </w:rPr>
        <w:t>（3）在评标期间，使用不正当手段试图影响、改变评标结果；</w:t>
      </w:r>
    </w:p>
    <w:p w14:paraId="49F21A5F">
      <w:pPr>
        <w:pStyle w:val="17"/>
        <w:adjustRightInd w:val="0"/>
        <w:snapToGrid w:val="0"/>
        <w:spacing w:line="360" w:lineRule="auto"/>
        <w:ind w:left="780" w:leftChars="200" w:hanging="360" w:hangingChars="150"/>
        <w:rPr>
          <w:rFonts w:hint="eastAsia" w:ascii="仿宋" w:hAnsi="仿宋" w:eastAsia="仿宋" w:cs="Times New Roman"/>
          <w:sz w:val="24"/>
          <w:szCs w:val="24"/>
        </w:rPr>
      </w:pPr>
      <w:r>
        <w:rPr>
          <w:rFonts w:hint="eastAsia" w:ascii="仿宋" w:hAnsi="仿宋" w:eastAsia="仿宋" w:cs="Times New Roman"/>
          <w:sz w:val="24"/>
          <w:szCs w:val="24"/>
        </w:rPr>
        <w:t>（4）恶意串通或捏造事实，对其竞争对手进行诋毁、排挤、攻击；</w:t>
      </w:r>
    </w:p>
    <w:p w14:paraId="302C664F">
      <w:pPr>
        <w:pStyle w:val="17"/>
        <w:adjustRightInd w:val="0"/>
        <w:snapToGrid w:val="0"/>
        <w:spacing w:line="360" w:lineRule="auto"/>
        <w:ind w:left="780" w:leftChars="200" w:hanging="360" w:hangingChars="150"/>
        <w:rPr>
          <w:rFonts w:hint="eastAsia" w:ascii="仿宋" w:hAnsi="仿宋" w:eastAsia="仿宋" w:cs="Times New Roman"/>
          <w:sz w:val="24"/>
          <w:szCs w:val="24"/>
        </w:rPr>
      </w:pPr>
      <w:r>
        <w:rPr>
          <w:rFonts w:hint="eastAsia" w:ascii="仿宋" w:hAnsi="仿宋" w:eastAsia="仿宋" w:cs="Times New Roman"/>
          <w:sz w:val="24"/>
          <w:szCs w:val="24"/>
        </w:rPr>
        <w:t>（5）不按期签订合同，或拒绝、拖延、没有完全履行投标承诺和合同义务；</w:t>
      </w:r>
    </w:p>
    <w:p w14:paraId="34E0A876">
      <w:pPr>
        <w:pStyle w:val="17"/>
        <w:adjustRightInd w:val="0"/>
        <w:snapToGrid w:val="0"/>
        <w:spacing w:line="360" w:lineRule="auto"/>
        <w:ind w:left="780" w:leftChars="200" w:hanging="360" w:hangingChars="150"/>
        <w:rPr>
          <w:rFonts w:hint="eastAsia" w:ascii="仿宋" w:hAnsi="仿宋" w:eastAsia="仿宋" w:cs="Times New Roman"/>
          <w:sz w:val="24"/>
          <w:szCs w:val="24"/>
        </w:rPr>
      </w:pPr>
      <w:r>
        <w:rPr>
          <w:rFonts w:hint="eastAsia" w:ascii="仿宋" w:hAnsi="仿宋" w:eastAsia="仿宋" w:cs="Times New Roman"/>
          <w:sz w:val="24"/>
          <w:szCs w:val="24"/>
        </w:rPr>
        <w:t>（6）擅自将合同项目或主体关键性内容分包转让他人；</w:t>
      </w:r>
    </w:p>
    <w:p w14:paraId="016DC9BD">
      <w:pPr>
        <w:pStyle w:val="17"/>
        <w:adjustRightInd w:val="0"/>
        <w:snapToGrid w:val="0"/>
        <w:spacing w:line="360" w:lineRule="auto"/>
        <w:ind w:left="564" w:leftChars="199" w:hanging="146" w:hangingChars="61"/>
        <w:rPr>
          <w:rFonts w:hint="eastAsia" w:ascii="仿宋" w:hAnsi="仿宋" w:eastAsia="仿宋" w:cs="Times New Roman"/>
          <w:sz w:val="24"/>
          <w:szCs w:val="24"/>
        </w:rPr>
      </w:pPr>
      <w:r>
        <w:rPr>
          <w:rFonts w:hint="eastAsia" w:ascii="仿宋" w:hAnsi="仿宋" w:eastAsia="仿宋" w:cs="Times New Roman"/>
          <w:sz w:val="24"/>
          <w:szCs w:val="24"/>
        </w:rPr>
        <w:t>（7）获中标候选人资格通知或公示后，无法如期按采购人要求履行承诺并提供合法有效的重要证明材料；</w:t>
      </w:r>
    </w:p>
    <w:p w14:paraId="0ED8F88E">
      <w:pPr>
        <w:pStyle w:val="17"/>
        <w:adjustRightInd w:val="0"/>
        <w:snapToGrid w:val="0"/>
        <w:spacing w:line="360" w:lineRule="auto"/>
        <w:ind w:left="566" w:leftChars="200" w:hanging="146" w:hangingChars="61"/>
        <w:rPr>
          <w:rFonts w:hint="eastAsia" w:ascii="仿宋" w:hAnsi="仿宋" w:eastAsia="仿宋" w:cs="Times New Roman"/>
          <w:sz w:val="24"/>
          <w:szCs w:val="24"/>
        </w:rPr>
      </w:pPr>
      <w:r>
        <w:rPr>
          <w:rFonts w:hint="eastAsia" w:ascii="仿宋" w:hAnsi="仿宋" w:eastAsia="仿宋" w:cs="Times New Roman"/>
          <w:sz w:val="24"/>
          <w:szCs w:val="24"/>
        </w:rPr>
        <w:t>（8）违反采购法规，违反了诚实信用、公平竞争和如实告知原则，扰乱了采购程序；</w:t>
      </w:r>
    </w:p>
    <w:p w14:paraId="0E33462E">
      <w:pPr>
        <w:pStyle w:val="17"/>
        <w:adjustRightInd w:val="0"/>
        <w:snapToGrid w:val="0"/>
        <w:spacing w:line="360" w:lineRule="auto"/>
        <w:ind w:left="566" w:leftChars="200" w:hanging="146" w:hangingChars="61"/>
        <w:rPr>
          <w:rFonts w:hint="eastAsia" w:ascii="仿宋" w:hAnsi="仿宋" w:eastAsia="仿宋" w:cs="Times New Roman"/>
          <w:sz w:val="24"/>
          <w:szCs w:val="24"/>
        </w:rPr>
      </w:pPr>
      <w:r>
        <w:rPr>
          <w:rFonts w:hint="eastAsia" w:ascii="仿宋" w:hAnsi="仿宋" w:eastAsia="仿宋" w:cs="Times New Roman"/>
          <w:sz w:val="24"/>
          <w:szCs w:val="24"/>
        </w:rPr>
        <w:t>（9）提供虚假、恶意质疑投诉材料或在一年内有三次以上查无实据的质疑投诉记录。</w:t>
      </w:r>
    </w:p>
    <w:p w14:paraId="5A92B499">
      <w:pPr>
        <w:pStyle w:val="83"/>
        <w:numPr>
          <w:ilvl w:val="0"/>
          <w:numId w:val="3"/>
        </w:numPr>
        <w:rPr>
          <w:rFonts w:hint="eastAsia" w:ascii="仿宋" w:hAnsi="仿宋" w:eastAsia="仿宋"/>
        </w:rPr>
      </w:pPr>
      <w:r>
        <w:rPr>
          <w:rFonts w:hint="eastAsia" w:ascii="仿宋" w:hAnsi="仿宋" w:eastAsia="仿宋"/>
        </w:rPr>
        <w:t>投标文件的数量和签署</w:t>
      </w:r>
    </w:p>
    <w:p w14:paraId="7197F625">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投标人应编制</w:t>
      </w:r>
      <w:r>
        <w:rPr>
          <w:rFonts w:hint="eastAsia" w:ascii="仿宋" w:hAnsi="仿宋" w:eastAsia="仿宋"/>
          <w:b/>
          <w:bCs/>
        </w:rPr>
        <w:t>资格审查文件、投标文件各一式五份（其中，正本一份和副本四份）</w:t>
      </w:r>
      <w:r>
        <w:rPr>
          <w:rFonts w:hint="eastAsia" w:ascii="仿宋" w:hAnsi="仿宋" w:eastAsia="仿宋"/>
        </w:rPr>
        <w:t>，开标一览表一份，电子光盘或U盘一份。</w:t>
      </w:r>
    </w:p>
    <w:p w14:paraId="1E03D756">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投标文件的正本需打印或用不褪色墨水书写，并由法定代表人或经其正式授权的代表签字。授权代表须出具书面授权证明，其《法定代表人/负责人授权委托书》应附在投标文件中。</w:t>
      </w:r>
    </w:p>
    <w:p w14:paraId="4D4EAD30">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投标文件中的任何重要的插字、涂改和增删，必须由法定代表人或经其正式授权的代表在旁边签章或签字才有效。</w:t>
      </w:r>
    </w:p>
    <w:p w14:paraId="7F9A3904">
      <w:pPr>
        <w:pStyle w:val="45"/>
        <w:rPr>
          <w:rFonts w:hint="eastAsia" w:ascii="仿宋" w:hAnsi="仿宋" w:eastAsia="仿宋"/>
        </w:rPr>
      </w:pPr>
      <w:r>
        <w:rPr>
          <w:rFonts w:hint="eastAsia" w:ascii="仿宋" w:hAnsi="仿宋" w:eastAsia="仿宋"/>
        </w:rPr>
        <w:t>四、投标文件的递交</w:t>
      </w:r>
    </w:p>
    <w:p w14:paraId="0EC608F4">
      <w:pPr>
        <w:pStyle w:val="83"/>
        <w:numPr>
          <w:ilvl w:val="0"/>
          <w:numId w:val="3"/>
        </w:numPr>
        <w:rPr>
          <w:rFonts w:hint="eastAsia" w:ascii="仿宋" w:hAnsi="仿宋" w:eastAsia="仿宋"/>
        </w:rPr>
      </w:pPr>
      <w:r>
        <w:rPr>
          <w:rFonts w:hint="eastAsia" w:ascii="仿宋" w:hAnsi="仿宋" w:eastAsia="仿宋"/>
        </w:rPr>
        <w:t>投标的截止期</w:t>
      </w:r>
    </w:p>
    <w:p w14:paraId="5804D60B">
      <w:pPr>
        <w:pStyle w:val="75"/>
        <w:numPr>
          <w:ilvl w:val="1"/>
          <w:numId w:val="3"/>
        </w:numPr>
        <w:tabs>
          <w:tab w:val="clear" w:pos="0"/>
        </w:tabs>
        <w:ind w:left="480" w:hanging="480"/>
        <w:rPr>
          <w:rFonts w:hint="eastAsia" w:ascii="仿宋" w:hAnsi="仿宋" w:eastAsia="仿宋"/>
        </w:rPr>
      </w:pPr>
      <w:r>
        <w:rPr>
          <w:rFonts w:hint="eastAsia" w:ascii="仿宋" w:hAnsi="仿宋" w:eastAsia="仿宋"/>
        </w:rPr>
        <w:t>提交投标文件的截止时间详见采购公告。</w:t>
      </w:r>
    </w:p>
    <w:p w14:paraId="3F5B2C6C">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投标人应当在</w:t>
      </w:r>
      <w:r>
        <w:rPr>
          <w:rFonts w:hint="eastAsia" w:ascii="仿宋" w:hAnsi="仿宋" w:eastAsia="仿宋" w:cs="仿宋"/>
        </w:rPr>
        <w:t>招标文件</w:t>
      </w:r>
      <w:r>
        <w:rPr>
          <w:rFonts w:hint="eastAsia" w:ascii="仿宋" w:hAnsi="仿宋" w:eastAsia="仿宋"/>
        </w:rPr>
        <w:t>要求提交投标文件的截止时间前，将投标文件密封送达投标地点。采购人或者采购代理机构收到投标文件后，如实记载投标文件的送达时间和密封情况，签收保存，并向投标人出具签收回执。任何单位和个人不得在开标前开启投标文件。</w:t>
      </w:r>
    </w:p>
    <w:p w14:paraId="3947F2D1">
      <w:pPr>
        <w:pStyle w:val="83"/>
        <w:numPr>
          <w:ilvl w:val="0"/>
          <w:numId w:val="3"/>
        </w:numPr>
        <w:rPr>
          <w:rFonts w:hint="eastAsia" w:ascii="仿宋" w:hAnsi="仿宋" w:eastAsia="仿宋"/>
        </w:rPr>
      </w:pPr>
      <w:r>
        <w:rPr>
          <w:rFonts w:hint="eastAsia" w:ascii="仿宋" w:hAnsi="仿宋" w:eastAsia="仿宋"/>
        </w:rPr>
        <w:t>投标文件的密封和标记</w:t>
      </w:r>
    </w:p>
    <w:p w14:paraId="5E23BF9F">
      <w:pPr>
        <w:pStyle w:val="75"/>
        <w:numPr>
          <w:ilvl w:val="1"/>
          <w:numId w:val="3"/>
        </w:numPr>
        <w:tabs>
          <w:tab w:val="clear" w:pos="0"/>
        </w:tabs>
        <w:ind w:left="480" w:hanging="480"/>
        <w:rPr>
          <w:rFonts w:hint="eastAsia" w:ascii="仿宋" w:hAnsi="仿宋" w:eastAsia="仿宋"/>
        </w:rPr>
      </w:pPr>
      <w:r>
        <w:rPr>
          <w:rFonts w:hint="eastAsia" w:ascii="仿宋" w:hAnsi="仿宋" w:eastAsia="仿宋"/>
        </w:rPr>
        <w:t>为方便开标时唱标，投标人应将《开标一览表》一份单独密封提交，并在信封上清晰标明“开标一览表”字样。</w:t>
      </w:r>
    </w:p>
    <w:p w14:paraId="652AAAFA">
      <w:pPr>
        <w:pStyle w:val="75"/>
        <w:numPr>
          <w:ilvl w:val="1"/>
          <w:numId w:val="3"/>
        </w:numPr>
        <w:tabs>
          <w:tab w:val="clear" w:pos="0"/>
        </w:tabs>
        <w:ind w:left="480" w:hanging="480"/>
        <w:rPr>
          <w:rFonts w:hint="eastAsia" w:ascii="仿宋" w:hAnsi="仿宋" w:eastAsia="仿宋"/>
        </w:rPr>
      </w:pPr>
      <w:r>
        <w:rPr>
          <w:rFonts w:hint="eastAsia" w:ascii="仿宋" w:hAnsi="仿宋" w:eastAsia="仿宋"/>
        </w:rPr>
        <w:t>资格审查文件、投标文件上应清晰标明“正本”或“副本”字样。资格审查文件、投标文件的副本可采用正本的复印件。若副本与正本不一致，以正本为准。建议投标人将投标文件与资格审查文件分开密封，正本和所有的副本密封包装在同一个密封袋内。</w:t>
      </w:r>
    </w:p>
    <w:p w14:paraId="0A82F354">
      <w:pPr>
        <w:pStyle w:val="75"/>
        <w:numPr>
          <w:ilvl w:val="1"/>
          <w:numId w:val="3"/>
        </w:numPr>
        <w:tabs>
          <w:tab w:val="clear" w:pos="0"/>
        </w:tabs>
        <w:ind w:left="480" w:hanging="480"/>
        <w:rPr>
          <w:rFonts w:hint="eastAsia" w:ascii="仿宋" w:hAnsi="仿宋" w:eastAsia="仿宋"/>
        </w:rPr>
      </w:pPr>
      <w:r>
        <w:rPr>
          <w:rFonts w:hint="eastAsia" w:ascii="仿宋" w:hAnsi="仿宋" w:eastAsia="仿宋"/>
        </w:rPr>
        <w:t>电子光盘或U盘一份单独密封提交，并在信封上清晰标明“投标文件电子版”字样。</w:t>
      </w:r>
    </w:p>
    <w:p w14:paraId="6BD807E5">
      <w:pPr>
        <w:pStyle w:val="75"/>
        <w:numPr>
          <w:ilvl w:val="1"/>
          <w:numId w:val="3"/>
        </w:numPr>
        <w:tabs>
          <w:tab w:val="clear" w:pos="0"/>
        </w:tabs>
        <w:ind w:left="480" w:hanging="480"/>
        <w:rPr>
          <w:rFonts w:hint="eastAsia" w:ascii="仿宋" w:hAnsi="仿宋" w:eastAsia="仿宋"/>
        </w:rPr>
      </w:pPr>
      <w:r>
        <w:rPr>
          <w:rFonts w:hint="eastAsia" w:ascii="仿宋" w:hAnsi="仿宋" w:eastAsia="仿宋"/>
        </w:rPr>
        <w:t>信封或投标文件外包装上应当注明采购项目名称、采购项目编号和“在  年  月  日  时  分之前不得启封”的字样(可参考《附件二 外包装封面参考格式》)，封口处应加盖投标人印章或密封章。</w:t>
      </w:r>
    </w:p>
    <w:p w14:paraId="6280F184">
      <w:pPr>
        <w:pStyle w:val="75"/>
        <w:numPr>
          <w:ilvl w:val="1"/>
          <w:numId w:val="3"/>
        </w:numPr>
        <w:tabs>
          <w:tab w:val="clear" w:pos="0"/>
        </w:tabs>
        <w:ind w:left="480" w:hanging="480"/>
        <w:rPr>
          <w:rFonts w:hint="eastAsia" w:ascii="仿宋" w:hAnsi="仿宋" w:eastAsia="仿宋"/>
        </w:rPr>
      </w:pPr>
      <w:r>
        <w:rPr>
          <w:rFonts w:hint="eastAsia" w:ascii="仿宋" w:hAnsi="仿宋" w:eastAsia="仿宋"/>
        </w:rPr>
        <w:t>逾期送达或者未按照</w:t>
      </w:r>
      <w:r>
        <w:rPr>
          <w:rFonts w:hint="eastAsia" w:ascii="仿宋" w:hAnsi="仿宋" w:eastAsia="仿宋" w:cs="仿宋"/>
        </w:rPr>
        <w:t>招标文件</w:t>
      </w:r>
      <w:r>
        <w:rPr>
          <w:rFonts w:hint="eastAsia" w:ascii="仿宋" w:hAnsi="仿宋" w:eastAsia="仿宋"/>
        </w:rPr>
        <w:t>要求密封的投标文件，采购人、采购代理机构将拒收。投标人所提交的投标文件在评标结束后，无论中标与否都不退还。</w:t>
      </w:r>
    </w:p>
    <w:p w14:paraId="143F4CCC">
      <w:pPr>
        <w:pStyle w:val="83"/>
        <w:numPr>
          <w:ilvl w:val="0"/>
          <w:numId w:val="3"/>
        </w:numPr>
        <w:rPr>
          <w:rFonts w:hint="eastAsia" w:ascii="仿宋" w:hAnsi="仿宋" w:eastAsia="仿宋"/>
          <w:b/>
          <w:bCs/>
        </w:rPr>
      </w:pPr>
      <w:r>
        <w:rPr>
          <w:rFonts w:hint="eastAsia" w:ascii="仿宋" w:hAnsi="仿宋" w:eastAsia="仿宋"/>
          <w:b/>
          <w:bCs/>
        </w:rPr>
        <w:t>投标文件的补充、修改或者撤回</w:t>
      </w:r>
    </w:p>
    <w:p w14:paraId="4E1BF220">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投标人在投标截止时间前，可以对所递交的投标文件进行补充、修改或者撤回，并书面通知采购人或者采购代理机构。补充、修改的内容应当按照</w:t>
      </w:r>
      <w:r>
        <w:rPr>
          <w:rFonts w:hint="eastAsia" w:ascii="仿宋" w:hAnsi="仿宋" w:eastAsia="仿宋" w:cs="仿宋"/>
        </w:rPr>
        <w:t>招标文件</w:t>
      </w:r>
      <w:r>
        <w:rPr>
          <w:rFonts w:hint="eastAsia" w:ascii="仿宋" w:hAnsi="仿宋" w:eastAsia="仿宋"/>
        </w:rPr>
        <w:t>要求签署、盖章、密封后，作为投标文件的组成部分。</w:t>
      </w:r>
    </w:p>
    <w:p w14:paraId="11AC998B">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投标人在投标截止时间前撤回已提交的投标文件的，自收到投标人书面撤回通知之日起５个工作日内，退还已收取的投标保证金，但因投标人自身原因导致无法及时退还的除外。</w:t>
      </w:r>
    </w:p>
    <w:p w14:paraId="4FC7D79F">
      <w:pPr>
        <w:pStyle w:val="45"/>
        <w:rPr>
          <w:rFonts w:hint="eastAsia" w:ascii="仿宋" w:hAnsi="仿宋" w:eastAsia="仿宋"/>
        </w:rPr>
      </w:pPr>
      <w:r>
        <w:rPr>
          <w:rFonts w:hint="eastAsia" w:ascii="仿宋" w:hAnsi="仿宋" w:eastAsia="仿宋"/>
        </w:rPr>
        <w:t>五、开标、评标定标（详见后附《评审细则》）</w:t>
      </w:r>
    </w:p>
    <w:p w14:paraId="6F5B2B1D">
      <w:pPr>
        <w:pStyle w:val="45"/>
        <w:rPr>
          <w:rFonts w:hint="eastAsia" w:ascii="仿宋" w:hAnsi="仿宋" w:eastAsia="仿宋"/>
        </w:rPr>
      </w:pPr>
      <w:r>
        <w:rPr>
          <w:rFonts w:hint="eastAsia" w:ascii="仿宋" w:hAnsi="仿宋" w:eastAsia="仿宋"/>
        </w:rPr>
        <w:t>六、确定评审结果</w:t>
      </w:r>
    </w:p>
    <w:p w14:paraId="774A58B7">
      <w:pPr>
        <w:pStyle w:val="83"/>
        <w:numPr>
          <w:ilvl w:val="0"/>
          <w:numId w:val="3"/>
        </w:numPr>
        <w:rPr>
          <w:rFonts w:hint="eastAsia" w:ascii="仿宋" w:hAnsi="仿宋" w:eastAsia="仿宋"/>
        </w:rPr>
      </w:pPr>
      <w:r>
        <w:rPr>
          <w:rFonts w:hint="eastAsia" w:ascii="仿宋" w:hAnsi="仿宋" w:eastAsia="仿宋"/>
        </w:rPr>
        <w:t>中标通知</w:t>
      </w:r>
    </w:p>
    <w:p w14:paraId="2A3AAF3A">
      <w:pPr>
        <w:pStyle w:val="75"/>
        <w:numPr>
          <w:ilvl w:val="1"/>
          <w:numId w:val="3"/>
        </w:numPr>
        <w:tabs>
          <w:tab w:val="clear" w:pos="0"/>
        </w:tabs>
        <w:ind w:left="480" w:hanging="480"/>
        <w:rPr>
          <w:rFonts w:hint="eastAsia" w:ascii="仿宋" w:hAnsi="仿宋" w:eastAsia="仿宋"/>
        </w:rPr>
      </w:pPr>
      <w:r>
        <w:rPr>
          <w:rFonts w:hint="eastAsia" w:ascii="仿宋" w:hAnsi="仿宋" w:eastAsia="仿宋"/>
        </w:rPr>
        <w:t>中标结果将在指定媒体上公告，并向中标人签发《中标通知书》，不在中标名单之列者即默认为落标，对中标与落标原因不作任何解释。</w:t>
      </w:r>
    </w:p>
    <w:p w14:paraId="55395C0F">
      <w:pPr>
        <w:pStyle w:val="75"/>
        <w:numPr>
          <w:ilvl w:val="1"/>
          <w:numId w:val="3"/>
        </w:numPr>
        <w:tabs>
          <w:tab w:val="clear" w:pos="0"/>
        </w:tabs>
        <w:ind w:left="480" w:hanging="480"/>
        <w:rPr>
          <w:rFonts w:hint="eastAsia" w:ascii="仿宋" w:hAnsi="仿宋" w:eastAsia="仿宋"/>
        </w:rPr>
      </w:pPr>
      <w:r>
        <w:rPr>
          <w:rFonts w:hint="eastAsia" w:ascii="仿宋" w:hAnsi="仿宋" w:eastAsia="仿宋"/>
        </w:rPr>
        <w:t>在未取得合法理由而获批复前，中标人擅自放弃中标资格，则须承担相应的违约处罚责任，并赔偿采购人由此所造成的一切经济损失。</w:t>
      </w:r>
    </w:p>
    <w:p w14:paraId="61C258EF">
      <w:pPr>
        <w:pStyle w:val="83"/>
        <w:numPr>
          <w:ilvl w:val="0"/>
          <w:numId w:val="3"/>
        </w:numPr>
        <w:rPr>
          <w:rFonts w:hint="eastAsia" w:ascii="仿宋" w:hAnsi="仿宋" w:eastAsia="仿宋"/>
          <w:b/>
          <w:bCs/>
        </w:rPr>
      </w:pPr>
      <w:r>
        <w:rPr>
          <w:rFonts w:hint="eastAsia" w:ascii="仿宋" w:hAnsi="仿宋" w:eastAsia="仿宋"/>
          <w:b/>
          <w:bCs/>
        </w:rPr>
        <w:t>合同签订与跟踪</w:t>
      </w:r>
    </w:p>
    <w:p w14:paraId="55AFB0DE">
      <w:pPr>
        <w:pStyle w:val="75"/>
        <w:numPr>
          <w:ilvl w:val="1"/>
          <w:numId w:val="3"/>
        </w:numPr>
        <w:tabs>
          <w:tab w:val="clear" w:pos="0"/>
        </w:tabs>
        <w:ind w:left="480" w:hanging="480"/>
        <w:rPr>
          <w:rFonts w:hint="eastAsia" w:ascii="仿宋" w:hAnsi="仿宋" w:eastAsia="仿宋"/>
        </w:rPr>
      </w:pPr>
      <w:r>
        <w:rPr>
          <w:rFonts w:hint="eastAsia" w:ascii="仿宋" w:hAnsi="仿宋" w:eastAsia="仿宋"/>
        </w:rPr>
        <w:t>中标人应按照《中标通知书》的要求与采购人签订采购合同，如对抗或拖延履行签订合同责任和义务时，将没收其保证金。</w:t>
      </w:r>
    </w:p>
    <w:p w14:paraId="78D58DA6">
      <w:pPr>
        <w:pStyle w:val="75"/>
        <w:numPr>
          <w:ilvl w:val="1"/>
          <w:numId w:val="3"/>
        </w:numPr>
        <w:tabs>
          <w:tab w:val="clear" w:pos="0"/>
        </w:tabs>
        <w:ind w:left="480" w:hanging="480"/>
        <w:rPr>
          <w:rFonts w:hint="eastAsia" w:ascii="仿宋" w:hAnsi="仿宋" w:eastAsia="仿宋"/>
        </w:rPr>
      </w:pPr>
      <w:r>
        <w:rPr>
          <w:rFonts w:hint="eastAsia" w:ascii="仿宋" w:hAnsi="仿宋" w:eastAsia="仿宋" w:cs="仿宋"/>
        </w:rPr>
        <w:t>招标文件</w:t>
      </w:r>
      <w:r>
        <w:rPr>
          <w:rFonts w:hint="eastAsia" w:ascii="仿宋" w:hAnsi="仿宋" w:eastAsia="仿宋"/>
        </w:rPr>
        <w:t>、中标人的投标文件及相关澄清材料，均作为合同订立的依据。对投标文件及澄清复件中出现歧义、不确定的内容等解释均以本项目评审专家的理解确认为准。</w:t>
      </w:r>
    </w:p>
    <w:p w14:paraId="50C47BFD">
      <w:pPr>
        <w:pStyle w:val="75"/>
        <w:numPr>
          <w:ilvl w:val="1"/>
          <w:numId w:val="3"/>
        </w:numPr>
        <w:tabs>
          <w:tab w:val="clear" w:pos="0"/>
        </w:tabs>
        <w:ind w:left="480" w:hanging="480"/>
        <w:rPr>
          <w:rFonts w:hint="eastAsia" w:ascii="仿宋" w:hAnsi="仿宋" w:eastAsia="仿宋"/>
        </w:rPr>
      </w:pPr>
      <w:r>
        <w:rPr>
          <w:rFonts w:hint="eastAsia" w:ascii="仿宋" w:hAnsi="仿宋" w:eastAsia="仿宋"/>
        </w:rPr>
        <w:t>在不违背各方认可的文件内容前提下，合同当事人可对合同范本中个别非实质性条款共同协商补充修订。</w:t>
      </w:r>
    </w:p>
    <w:p w14:paraId="7BD75639">
      <w:pPr>
        <w:pStyle w:val="75"/>
        <w:numPr>
          <w:ilvl w:val="1"/>
          <w:numId w:val="3"/>
        </w:numPr>
        <w:tabs>
          <w:tab w:val="clear" w:pos="0"/>
        </w:tabs>
        <w:ind w:left="480" w:hanging="480"/>
        <w:rPr>
          <w:rFonts w:hint="eastAsia" w:ascii="仿宋" w:hAnsi="仿宋" w:eastAsia="仿宋"/>
        </w:rPr>
      </w:pPr>
      <w:r>
        <w:rPr>
          <w:rFonts w:hint="eastAsia" w:ascii="仿宋" w:hAnsi="仿宋" w:eastAsia="仿宋"/>
        </w:rPr>
        <w:t>合同生效后一切行为均适用于《中华人民共和国民法典》，履约期间有违约过错的一方，须承担相应的责任。</w:t>
      </w:r>
    </w:p>
    <w:p w14:paraId="542CA34D">
      <w:pPr>
        <w:pStyle w:val="45"/>
        <w:rPr>
          <w:rFonts w:hint="eastAsia" w:ascii="仿宋" w:hAnsi="仿宋" w:eastAsia="仿宋"/>
        </w:rPr>
      </w:pPr>
      <w:r>
        <w:rPr>
          <w:rFonts w:hint="eastAsia" w:ascii="仿宋" w:hAnsi="仿宋" w:eastAsia="仿宋"/>
        </w:rPr>
        <w:t>七、其他</w:t>
      </w:r>
    </w:p>
    <w:p w14:paraId="3F13F30B">
      <w:pPr>
        <w:pStyle w:val="83"/>
        <w:numPr>
          <w:ilvl w:val="0"/>
          <w:numId w:val="3"/>
        </w:numPr>
        <w:rPr>
          <w:rFonts w:hint="eastAsia" w:ascii="仿宋" w:hAnsi="仿宋" w:eastAsia="仿宋"/>
        </w:rPr>
      </w:pPr>
      <w:r>
        <w:rPr>
          <w:rFonts w:hint="eastAsia" w:ascii="仿宋" w:hAnsi="仿宋" w:eastAsia="仿宋"/>
        </w:rPr>
        <w:t>质疑与处理</w:t>
      </w:r>
    </w:p>
    <w:p w14:paraId="4DB1DE2F">
      <w:pPr>
        <w:pStyle w:val="75"/>
        <w:numPr>
          <w:ilvl w:val="1"/>
          <w:numId w:val="3"/>
        </w:numPr>
        <w:tabs>
          <w:tab w:val="clear" w:pos="0"/>
        </w:tabs>
        <w:ind w:left="480" w:hanging="480"/>
        <w:rPr>
          <w:rFonts w:hint="eastAsia" w:ascii="仿宋" w:hAnsi="仿宋" w:eastAsia="仿宋"/>
        </w:rPr>
      </w:pPr>
      <w:r>
        <w:rPr>
          <w:rFonts w:hint="eastAsia" w:ascii="仿宋" w:hAnsi="仿宋" w:eastAsia="仿宋"/>
        </w:rPr>
        <w:t>投标人在参与本次采购活动过程中确认自己的权益受到损害的，可以在知道或者应知其权益受损之日起七个工作日内，以实名书面形式当面向委托采购代理机构提交质疑申诉，质疑内容不得含有虚假、恶意成份。依照谁主张谁举证的原则，提出质疑者必须同时提交相关确凿的证据材料和注明事实的确切来源，对捏造事实、滥用维权扰乱采购秩序的恶意质疑者或举证不全查无实据被驳回次数在一年内达三次以上，将纳入不良行为记录并承担相应的法律责任。</w:t>
      </w:r>
    </w:p>
    <w:p w14:paraId="2343A3E6">
      <w:pPr>
        <w:pStyle w:val="75"/>
        <w:numPr>
          <w:ilvl w:val="1"/>
          <w:numId w:val="3"/>
        </w:numPr>
        <w:tabs>
          <w:tab w:val="clear" w:pos="0"/>
        </w:tabs>
        <w:ind w:left="480" w:hanging="480"/>
        <w:rPr>
          <w:rFonts w:hint="eastAsia" w:ascii="仿宋" w:hAnsi="仿宋" w:eastAsia="仿宋"/>
        </w:rPr>
      </w:pPr>
      <w:r>
        <w:rPr>
          <w:rFonts w:hint="eastAsia" w:ascii="仿宋" w:hAnsi="仿宋" w:eastAsia="仿宋"/>
        </w:rPr>
        <w:t>若对采购人案中存有倾向性、歧视性等影响公平竞争的内容提出质疑的，应在公示期间或者自期满之日起七个工作日内以书面形式直接向委托采购代理机构提出，同时知会采购人。</w:t>
      </w:r>
    </w:p>
    <w:p w14:paraId="1041B101">
      <w:pPr>
        <w:pStyle w:val="75"/>
        <w:numPr>
          <w:ilvl w:val="1"/>
          <w:numId w:val="3"/>
        </w:numPr>
        <w:tabs>
          <w:tab w:val="clear" w:pos="0"/>
        </w:tabs>
        <w:ind w:left="480" w:hanging="480"/>
        <w:rPr>
          <w:rFonts w:hint="eastAsia" w:ascii="仿宋" w:hAnsi="仿宋" w:eastAsia="仿宋"/>
        </w:rPr>
      </w:pPr>
      <w:r>
        <w:rPr>
          <w:rFonts w:hint="eastAsia" w:ascii="仿宋" w:hAnsi="仿宋" w:eastAsia="仿宋"/>
        </w:rPr>
        <w:t>对中标候选人或投标人之间的投标行为提出质疑时，被质疑者对举证材料须给予书面澄清回复，其投标文件内容须公开接受任何形式的审查核实。</w:t>
      </w:r>
    </w:p>
    <w:p w14:paraId="0AF713F7">
      <w:pPr>
        <w:pStyle w:val="75"/>
        <w:numPr>
          <w:ilvl w:val="1"/>
          <w:numId w:val="3"/>
        </w:numPr>
        <w:tabs>
          <w:tab w:val="clear" w:pos="0"/>
        </w:tabs>
        <w:ind w:left="480" w:hanging="480"/>
        <w:rPr>
          <w:rFonts w:hint="eastAsia" w:ascii="仿宋" w:hAnsi="仿宋" w:eastAsia="仿宋"/>
        </w:rPr>
      </w:pPr>
      <w:r>
        <w:rPr>
          <w:rFonts w:hint="eastAsia" w:ascii="仿宋" w:hAnsi="仿宋" w:eastAsia="仿宋"/>
        </w:rPr>
        <w:t>对出现有违公平竞争、对中标候选人提出的质疑而未获有效解决等情况时，可由相关责任归属部门组织会审，或提请评委会内的部分主要专家成员进行复审，复审时各相关当事人须同时列席并就质疑内容进行举证和接受质询。</w:t>
      </w:r>
    </w:p>
    <w:p w14:paraId="172816BC">
      <w:pPr>
        <w:pStyle w:val="83"/>
        <w:numPr>
          <w:ilvl w:val="0"/>
          <w:numId w:val="3"/>
        </w:numPr>
        <w:rPr>
          <w:rFonts w:hint="eastAsia" w:ascii="仿宋" w:hAnsi="仿宋" w:eastAsia="仿宋"/>
        </w:rPr>
      </w:pPr>
      <w:r>
        <w:rPr>
          <w:rFonts w:hint="eastAsia" w:ascii="仿宋" w:hAnsi="仿宋" w:eastAsia="仿宋"/>
        </w:rPr>
        <w:t>终止招标</w:t>
      </w:r>
    </w:p>
    <w:p w14:paraId="7E96336E">
      <w:pPr>
        <w:pStyle w:val="75"/>
        <w:tabs>
          <w:tab w:val="clear" w:pos="0"/>
        </w:tabs>
        <w:ind w:left="0" w:firstLine="480" w:firstLineChars="200"/>
        <w:rPr>
          <w:rFonts w:hint="eastAsia" w:ascii="仿宋" w:hAnsi="仿宋" w:eastAsia="仿宋" w:cs="宋体"/>
          <w:sz w:val="44"/>
        </w:rPr>
      </w:pPr>
      <w:r>
        <w:rPr>
          <w:rFonts w:hint="eastAsia" w:ascii="仿宋" w:hAnsi="仿宋" w:eastAsia="仿宋"/>
        </w:rPr>
        <w:t>如发生终止招标的情况，采购人或者采购代理机构将及时在原公告发布媒体上发布终止公告，以公告形式通知已经获取招标文件的潜在投标人。已经收取投标保证金的，将在终止采购活动后5个工作日内，退还收取的投标保证金</w:t>
      </w:r>
      <w:r>
        <w:rPr>
          <w:rFonts w:hint="eastAsia" w:ascii="仿宋" w:hAnsi="仿宋" w:eastAsia="仿宋" w:cs="宋体"/>
          <w:b/>
        </w:rPr>
        <w:t>（不计利息）</w:t>
      </w:r>
      <w:r>
        <w:rPr>
          <w:rFonts w:hint="eastAsia" w:ascii="仿宋" w:hAnsi="仿宋" w:eastAsia="仿宋"/>
        </w:rPr>
        <w:t>。</w:t>
      </w:r>
      <w:r>
        <w:rPr>
          <w:rFonts w:hint="eastAsia" w:ascii="仿宋" w:hAnsi="仿宋" w:eastAsia="仿宋" w:cs="宋体"/>
          <w:sz w:val="44"/>
        </w:rPr>
        <w:br w:type="page"/>
      </w:r>
    </w:p>
    <w:p w14:paraId="0533C26B">
      <w:pPr>
        <w:pStyle w:val="48"/>
        <w:spacing w:line="360" w:lineRule="auto"/>
        <w:rPr>
          <w:rFonts w:hint="eastAsia" w:ascii="仿宋" w:hAnsi="仿宋" w:eastAsia="仿宋" w:cs="宋体"/>
          <w:sz w:val="44"/>
        </w:rPr>
      </w:pPr>
    </w:p>
    <w:p w14:paraId="3C5E3037">
      <w:pPr>
        <w:pStyle w:val="48"/>
        <w:spacing w:line="360" w:lineRule="auto"/>
        <w:rPr>
          <w:rFonts w:hint="eastAsia" w:ascii="仿宋" w:hAnsi="仿宋" w:eastAsia="仿宋" w:cs="宋体"/>
          <w:sz w:val="44"/>
        </w:rPr>
      </w:pPr>
    </w:p>
    <w:p w14:paraId="25ACB8BC">
      <w:pPr>
        <w:pStyle w:val="48"/>
        <w:spacing w:line="360" w:lineRule="auto"/>
        <w:rPr>
          <w:rFonts w:hint="eastAsia" w:ascii="仿宋" w:hAnsi="仿宋" w:eastAsia="仿宋" w:cs="宋体"/>
          <w:sz w:val="44"/>
        </w:rPr>
      </w:pPr>
    </w:p>
    <w:p w14:paraId="1CC475BF">
      <w:pPr>
        <w:pStyle w:val="48"/>
        <w:spacing w:line="360" w:lineRule="auto"/>
        <w:rPr>
          <w:rFonts w:hint="eastAsia" w:ascii="仿宋" w:hAnsi="仿宋" w:eastAsia="仿宋" w:cs="宋体"/>
          <w:sz w:val="44"/>
        </w:rPr>
      </w:pPr>
    </w:p>
    <w:p w14:paraId="1FD16070">
      <w:pPr>
        <w:pStyle w:val="48"/>
        <w:spacing w:line="360" w:lineRule="auto"/>
        <w:rPr>
          <w:rFonts w:hint="eastAsia" w:ascii="仿宋" w:hAnsi="仿宋" w:eastAsia="仿宋" w:cs="宋体"/>
          <w:sz w:val="44"/>
        </w:rPr>
      </w:pPr>
    </w:p>
    <w:p w14:paraId="5A1B45CB">
      <w:pPr>
        <w:pStyle w:val="48"/>
        <w:spacing w:line="360" w:lineRule="auto"/>
        <w:rPr>
          <w:rFonts w:hint="eastAsia" w:ascii="仿宋" w:hAnsi="仿宋" w:eastAsia="仿宋" w:cs="宋体"/>
          <w:sz w:val="44"/>
        </w:rPr>
      </w:pPr>
      <w:bookmarkStart w:id="13" w:name="_Toc30807"/>
      <w:r>
        <w:rPr>
          <w:rFonts w:hint="eastAsia" w:ascii="仿宋" w:hAnsi="仿宋" w:eastAsia="仿宋" w:cs="宋体"/>
          <w:sz w:val="44"/>
        </w:rPr>
        <w:t>第四部分　合同书格式</w:t>
      </w:r>
      <w:bookmarkEnd w:id="12"/>
      <w:bookmarkEnd w:id="13"/>
    </w:p>
    <w:p w14:paraId="502578BE">
      <w:pPr>
        <w:tabs>
          <w:tab w:val="left" w:pos="720"/>
        </w:tabs>
        <w:spacing w:line="360" w:lineRule="auto"/>
        <w:jc w:val="center"/>
        <w:rPr>
          <w:rFonts w:hint="eastAsia" w:ascii="仿宋" w:hAnsi="仿宋" w:eastAsia="仿宋" w:cs="宋体"/>
          <w:b/>
          <w:sz w:val="72"/>
          <w:szCs w:val="72"/>
        </w:rPr>
        <w:sectPr>
          <w:pgSz w:w="11906" w:h="16838"/>
          <w:pgMar w:top="1440" w:right="1468" w:bottom="1440" w:left="1440" w:header="851" w:footer="992" w:gutter="0"/>
          <w:cols w:space="720" w:num="1"/>
          <w:titlePg/>
          <w:docGrid w:linePitch="462" w:charSpace="0"/>
        </w:sectPr>
      </w:pPr>
    </w:p>
    <w:p w14:paraId="2CA112A1">
      <w:pPr>
        <w:widowControl/>
        <w:jc w:val="center"/>
        <w:outlineLvl w:val="0"/>
        <w:rPr>
          <w:rFonts w:hint="eastAsia" w:ascii="仿宋" w:hAnsi="仿宋" w:eastAsia="仿宋" w:cs="仿宋"/>
          <w:kern w:val="0"/>
          <w:lang w:bidi="ar"/>
        </w:rPr>
      </w:pPr>
      <w:bookmarkStart w:id="14" w:name="OLE_LINK2"/>
      <w:bookmarkStart w:id="15" w:name="_Toc30958"/>
      <w:bookmarkStart w:id="16" w:name="_Toc40367682"/>
      <w:bookmarkStart w:id="17" w:name="_Toc4473"/>
      <w:bookmarkStart w:id="18" w:name="_Toc267405541"/>
      <w:r>
        <w:rPr>
          <w:rFonts w:hint="eastAsia" w:ascii="方正小标宋简体" w:hAnsi="方正小标宋简体" w:eastAsia="方正小标宋简体" w:cs="方正小标宋简体"/>
          <w:kern w:val="0"/>
          <w:sz w:val="44"/>
          <w:szCs w:val="44"/>
          <w:lang w:bidi="ar"/>
        </w:rPr>
        <w:t>运输和装卸服务</w:t>
      </w:r>
      <w:r>
        <w:rPr>
          <w:rFonts w:ascii="方正小标宋简体" w:hAnsi="方正小标宋简体" w:eastAsia="方正小标宋简体" w:cs="方正小标宋简体"/>
          <w:kern w:val="0"/>
          <w:sz w:val="44"/>
          <w:szCs w:val="44"/>
          <w:lang w:bidi="ar"/>
        </w:rPr>
        <w:t>合同</w:t>
      </w:r>
      <w:bookmarkEnd w:id="14"/>
    </w:p>
    <w:p w14:paraId="065EC2DC">
      <w:pPr>
        <w:spacing w:line="560" w:lineRule="exact"/>
        <w:rPr>
          <w:rFonts w:eastAsia="仿宋_GB2312"/>
          <w:bCs/>
          <w:sz w:val="32"/>
          <w:szCs w:val="32"/>
        </w:rPr>
      </w:pPr>
      <w:r>
        <w:rPr>
          <w:rFonts w:eastAsia="仿宋_GB2312"/>
          <w:bCs/>
          <w:sz w:val="32"/>
          <w:szCs w:val="32"/>
        </w:rPr>
        <w:t xml:space="preserve">甲 方: </w:t>
      </w:r>
      <w:r>
        <w:rPr>
          <w:rFonts w:eastAsia="仿宋_GB2312"/>
          <w:bCs/>
          <w:sz w:val="32"/>
          <w:szCs w:val="32"/>
          <w:u w:val="single"/>
        </w:rPr>
        <w:t xml:space="preserve">佛山市南海区超盈公物仓管理有限公司 </w:t>
      </w:r>
    </w:p>
    <w:p w14:paraId="3D97A336">
      <w:pPr>
        <w:spacing w:line="560" w:lineRule="exact"/>
        <w:rPr>
          <w:rFonts w:eastAsia="仿宋_GB2312"/>
          <w:bCs/>
          <w:sz w:val="32"/>
          <w:szCs w:val="32"/>
        </w:rPr>
      </w:pPr>
      <w:r>
        <w:rPr>
          <w:rFonts w:eastAsia="仿宋_GB2312"/>
          <w:bCs/>
          <w:sz w:val="32"/>
          <w:szCs w:val="32"/>
        </w:rPr>
        <w:t>乙 方：</w:t>
      </w:r>
      <w:r>
        <w:rPr>
          <w:rFonts w:hint="eastAsia" w:eastAsia="仿宋_GB2312"/>
          <w:bCs/>
          <w:sz w:val="32"/>
          <w:szCs w:val="32"/>
          <w:u w:val="single"/>
        </w:rPr>
        <w:t xml:space="preserve">                                  </w:t>
      </w:r>
      <w:r>
        <w:rPr>
          <w:rFonts w:eastAsia="仿宋_GB2312"/>
          <w:bCs/>
          <w:sz w:val="32"/>
          <w:szCs w:val="32"/>
        </w:rPr>
        <w:t xml:space="preserve">                                   </w:t>
      </w:r>
    </w:p>
    <w:p w14:paraId="0EC955C0">
      <w:pPr>
        <w:spacing w:line="560" w:lineRule="exact"/>
        <w:rPr>
          <w:rFonts w:eastAsia="仿宋_GB2312"/>
          <w:bCs/>
          <w:sz w:val="32"/>
          <w:szCs w:val="32"/>
        </w:rPr>
      </w:pPr>
    </w:p>
    <w:p w14:paraId="5A3A8351">
      <w:pPr>
        <w:spacing w:line="560" w:lineRule="exact"/>
        <w:ind w:firstLine="640" w:firstLineChars="200"/>
        <w:rPr>
          <w:rFonts w:eastAsia="仿宋_GB2312"/>
          <w:bCs/>
          <w:sz w:val="32"/>
          <w:szCs w:val="32"/>
        </w:rPr>
      </w:pPr>
      <w:r>
        <w:rPr>
          <w:rFonts w:eastAsia="仿宋_GB2312"/>
          <w:bCs/>
          <w:sz w:val="32"/>
          <w:szCs w:val="32"/>
        </w:rPr>
        <w:t xml:space="preserve">就乙方为甲方提供货物运输和装卸服务一事，经双方友好协商，本着公正平等、互惠互利的原则，订立本合同，以供双方共同遵守。 </w:t>
      </w:r>
    </w:p>
    <w:p w14:paraId="7B70B1BA">
      <w:pPr>
        <w:spacing w:line="560" w:lineRule="exact"/>
        <w:ind w:firstLine="643" w:firstLineChars="200"/>
        <w:rPr>
          <w:rFonts w:eastAsia="仿宋_GB2312"/>
          <w:b/>
          <w:sz w:val="32"/>
          <w:szCs w:val="32"/>
        </w:rPr>
      </w:pPr>
      <w:r>
        <w:rPr>
          <w:rFonts w:eastAsia="仿宋_GB2312"/>
          <w:b/>
          <w:sz w:val="32"/>
          <w:szCs w:val="32"/>
        </w:rPr>
        <w:t xml:space="preserve">一、合同期限 </w:t>
      </w:r>
    </w:p>
    <w:p w14:paraId="702480BD">
      <w:pPr>
        <w:spacing w:line="560" w:lineRule="exact"/>
        <w:ind w:firstLine="640" w:firstLineChars="200"/>
        <w:rPr>
          <w:rFonts w:eastAsia="仿宋_GB2312"/>
          <w:bCs/>
          <w:color w:val="auto"/>
          <w:sz w:val="32"/>
          <w:szCs w:val="32"/>
        </w:rPr>
      </w:pPr>
      <w:r>
        <w:rPr>
          <w:rFonts w:eastAsia="仿宋_GB2312"/>
          <w:bCs/>
          <w:sz w:val="32"/>
          <w:szCs w:val="32"/>
        </w:rPr>
        <w:t>本合</w:t>
      </w:r>
      <w:r>
        <w:rPr>
          <w:rFonts w:eastAsia="仿宋_GB2312"/>
          <w:bCs/>
          <w:color w:val="auto"/>
          <w:sz w:val="32"/>
          <w:szCs w:val="32"/>
        </w:rPr>
        <w:t>同自</w:t>
      </w:r>
      <w:r>
        <w:rPr>
          <w:rFonts w:hint="eastAsia" w:eastAsia="仿宋_GB2312"/>
          <w:bCs/>
          <w:color w:val="auto"/>
          <w:sz w:val="32"/>
          <w:szCs w:val="32"/>
          <w:u w:val="single"/>
        </w:rPr>
        <w:t xml:space="preserve">                     </w:t>
      </w:r>
      <w:r>
        <w:rPr>
          <w:rFonts w:eastAsia="仿宋_GB2312"/>
          <w:bCs/>
          <w:color w:val="auto"/>
          <w:sz w:val="32"/>
          <w:szCs w:val="32"/>
        </w:rPr>
        <w:t xml:space="preserve">。 </w:t>
      </w:r>
    </w:p>
    <w:p w14:paraId="43A2DFFC">
      <w:pPr>
        <w:numPr>
          <w:ilvl w:val="0"/>
          <w:numId w:val="4"/>
        </w:numPr>
        <w:spacing w:line="560" w:lineRule="exact"/>
        <w:ind w:firstLine="643" w:firstLineChars="200"/>
        <w:rPr>
          <w:rFonts w:eastAsia="仿宋_GB2312"/>
          <w:bCs/>
          <w:color w:val="auto"/>
          <w:sz w:val="32"/>
          <w:szCs w:val="32"/>
        </w:rPr>
      </w:pPr>
      <w:r>
        <w:rPr>
          <w:rFonts w:hint="eastAsia" w:eastAsia="仿宋_GB2312"/>
          <w:b/>
          <w:color w:val="auto"/>
          <w:sz w:val="32"/>
          <w:szCs w:val="32"/>
        </w:rPr>
        <w:t>搬运</w:t>
      </w:r>
      <w:r>
        <w:rPr>
          <w:rFonts w:eastAsia="仿宋_GB2312"/>
          <w:b/>
          <w:color w:val="auto"/>
          <w:sz w:val="32"/>
          <w:szCs w:val="32"/>
        </w:rPr>
        <w:t>费</w:t>
      </w:r>
      <w:r>
        <w:rPr>
          <w:rFonts w:hint="eastAsia" w:eastAsia="仿宋_GB2312"/>
          <w:b/>
          <w:strike w:val="0"/>
          <w:color w:val="auto"/>
          <w:sz w:val="32"/>
          <w:szCs w:val="32"/>
        </w:rPr>
        <w:t>结算</w:t>
      </w:r>
      <w:r>
        <w:rPr>
          <w:rFonts w:eastAsia="仿宋_GB2312"/>
          <w:b/>
          <w:color w:val="auto"/>
          <w:sz w:val="32"/>
          <w:szCs w:val="32"/>
        </w:rPr>
        <w:t>标准：</w:t>
      </w:r>
      <w:r>
        <w:rPr>
          <w:rFonts w:eastAsia="仿宋_GB2312"/>
          <w:bCs/>
          <w:color w:val="auto"/>
          <w:sz w:val="32"/>
          <w:szCs w:val="32"/>
        </w:rPr>
        <w:t xml:space="preserve">详见附件1。 </w:t>
      </w:r>
    </w:p>
    <w:p w14:paraId="294207EF">
      <w:pPr>
        <w:spacing w:line="560" w:lineRule="exact"/>
        <w:ind w:firstLine="643" w:firstLineChars="200"/>
        <w:rPr>
          <w:rFonts w:eastAsia="仿宋_GB2312"/>
          <w:b/>
          <w:color w:val="auto"/>
          <w:sz w:val="32"/>
          <w:szCs w:val="32"/>
        </w:rPr>
      </w:pPr>
      <w:r>
        <w:rPr>
          <w:rFonts w:eastAsia="仿宋_GB2312"/>
          <w:b/>
          <w:color w:val="auto"/>
          <w:sz w:val="32"/>
          <w:szCs w:val="32"/>
        </w:rPr>
        <w:t>三、计费及结算方式：</w:t>
      </w:r>
    </w:p>
    <w:p w14:paraId="5A69B88B">
      <w:pPr>
        <w:spacing w:line="560" w:lineRule="exact"/>
        <w:ind w:firstLine="640" w:firstLineChars="200"/>
        <w:rPr>
          <w:rFonts w:eastAsia="仿宋_GB2312"/>
          <w:bCs/>
          <w:color w:val="auto"/>
          <w:sz w:val="32"/>
          <w:szCs w:val="32"/>
        </w:rPr>
      </w:pPr>
      <w:r>
        <w:rPr>
          <w:rFonts w:hint="eastAsia" w:eastAsia="仿宋_GB2312"/>
          <w:bCs/>
          <w:color w:val="auto"/>
          <w:sz w:val="32"/>
          <w:szCs w:val="32"/>
        </w:rPr>
        <w:t>1.搬运费以实际发生量</w:t>
      </w:r>
      <w:r>
        <w:rPr>
          <w:rFonts w:hint="eastAsia" w:eastAsia="仿宋_GB2312"/>
          <w:bCs/>
          <w:color w:val="auto"/>
          <w:sz w:val="32"/>
          <w:szCs w:val="32"/>
          <w:u w:val="single"/>
        </w:rPr>
        <w:t>按季度结算支付</w:t>
      </w:r>
      <w:r>
        <w:rPr>
          <w:rFonts w:hint="eastAsia" w:eastAsia="仿宋_GB2312"/>
          <w:bCs/>
          <w:color w:val="auto"/>
          <w:sz w:val="32"/>
          <w:szCs w:val="32"/>
        </w:rPr>
        <w:t>。结算金额＝</w:t>
      </w:r>
      <w:r>
        <w:rPr>
          <w:rFonts w:hint="eastAsia" w:ascii="Times New Roman" w:hAnsi="Times New Roman" w:eastAsia="仿宋_GB2312" w:cs="Times New Roman"/>
          <w:bCs/>
          <w:color w:val="auto"/>
          <w:sz w:val="32"/>
          <w:szCs w:val="32"/>
          <w:highlight w:val="none"/>
        </w:rPr>
        <w:t>搬运费结算标准</w:t>
      </w:r>
      <w:r>
        <w:rPr>
          <w:rFonts w:hint="eastAsia" w:eastAsia="仿宋_GB2312"/>
          <w:bCs/>
          <w:color w:val="auto"/>
          <w:sz w:val="32"/>
          <w:szCs w:val="32"/>
        </w:rPr>
        <w:t>×实际发生数量。</w:t>
      </w:r>
    </w:p>
    <w:p w14:paraId="69AD1CEA">
      <w:pPr>
        <w:spacing w:line="560" w:lineRule="exact"/>
        <w:ind w:firstLine="640" w:firstLineChars="200"/>
        <w:rPr>
          <w:rFonts w:eastAsia="仿宋_GB2312"/>
          <w:bCs/>
          <w:color w:val="auto"/>
          <w:sz w:val="32"/>
          <w:szCs w:val="32"/>
        </w:rPr>
      </w:pPr>
      <w:r>
        <w:rPr>
          <w:rFonts w:hint="eastAsia" w:eastAsia="仿宋_GB2312"/>
          <w:bCs/>
          <w:color w:val="auto"/>
          <w:sz w:val="32"/>
          <w:szCs w:val="32"/>
        </w:rPr>
        <w:t>2.</w:t>
      </w:r>
      <w:r>
        <w:rPr>
          <w:rFonts w:hint="eastAsia" w:ascii="Times New Roman" w:hAnsi="Times New Roman" w:eastAsia="仿宋_GB2312" w:cs="Times New Roman"/>
          <w:bCs/>
          <w:color w:val="auto"/>
          <w:sz w:val="32"/>
          <w:szCs w:val="32"/>
        </w:rPr>
        <w:t>每季度次月15日前</w:t>
      </w:r>
      <w:r>
        <w:rPr>
          <w:rFonts w:hint="eastAsia" w:eastAsia="仿宋_GB2312"/>
          <w:bCs/>
          <w:color w:val="auto"/>
          <w:sz w:val="32"/>
          <w:szCs w:val="32"/>
        </w:rPr>
        <w:t>，乙方提供上季度的搬运费结算清单给甲方核对。</w:t>
      </w:r>
    </w:p>
    <w:p w14:paraId="55C20FFD">
      <w:pPr>
        <w:spacing w:line="560" w:lineRule="exact"/>
        <w:ind w:firstLine="640" w:firstLineChars="200"/>
        <w:rPr>
          <w:rFonts w:eastAsia="仿宋_GB2312"/>
          <w:bCs/>
          <w:sz w:val="32"/>
          <w:szCs w:val="32"/>
        </w:rPr>
      </w:pPr>
      <w:r>
        <w:rPr>
          <w:rFonts w:hint="eastAsia" w:eastAsia="仿宋_GB2312"/>
          <w:bCs/>
          <w:color w:val="auto"/>
          <w:sz w:val="32"/>
          <w:szCs w:val="32"/>
        </w:rPr>
        <w:t>3.</w:t>
      </w:r>
      <w:r>
        <w:rPr>
          <w:rFonts w:hint="eastAsia" w:ascii="Times New Roman" w:hAnsi="Times New Roman" w:eastAsia="仿宋_GB2312" w:cs="Times New Roman"/>
          <w:bCs/>
          <w:color w:val="auto"/>
          <w:sz w:val="32"/>
          <w:szCs w:val="32"/>
        </w:rPr>
        <w:t>双方核对</w:t>
      </w:r>
      <w:r>
        <w:rPr>
          <w:rFonts w:hint="eastAsia" w:eastAsia="仿宋_GB2312" w:cs="Times New Roman"/>
          <w:bCs/>
          <w:color w:val="auto"/>
          <w:sz w:val="32"/>
          <w:szCs w:val="32"/>
          <w:lang w:val="en-US" w:eastAsia="zh-CN"/>
        </w:rPr>
        <w:t>上</w:t>
      </w:r>
      <w:r>
        <w:rPr>
          <w:rFonts w:hint="eastAsia" w:ascii="Times New Roman" w:hAnsi="Times New Roman" w:eastAsia="仿宋_GB2312" w:cs="Times New Roman"/>
          <w:bCs/>
          <w:color w:val="auto"/>
          <w:sz w:val="32"/>
          <w:szCs w:val="32"/>
        </w:rPr>
        <w:t>季度的搬运费结算清单后</w:t>
      </w:r>
      <w:r>
        <w:rPr>
          <w:rFonts w:hint="eastAsia" w:eastAsia="仿宋_GB2312"/>
          <w:bCs/>
          <w:color w:val="auto"/>
          <w:sz w:val="32"/>
          <w:szCs w:val="32"/>
        </w:rPr>
        <w:t>，乙方按照双方已核对的搬运费结算清单总额开具普通发票给甲方，甲方收到发票凭证经审批后30日内，以支票或转账汇款方式支付此笔费用（按实际发生费用支付）。若乙方逾期提供发票</w:t>
      </w:r>
      <w:r>
        <w:rPr>
          <w:rFonts w:hint="eastAsia" w:eastAsia="仿宋_GB2312"/>
          <w:bCs/>
          <w:sz w:val="32"/>
          <w:szCs w:val="32"/>
        </w:rPr>
        <w:t>及搬运费结算清单，甲方付款时间顺延且不视为违约。</w:t>
      </w:r>
    </w:p>
    <w:p w14:paraId="57E811FB">
      <w:pPr>
        <w:spacing w:line="560" w:lineRule="exact"/>
        <w:ind w:firstLine="640" w:firstLineChars="200"/>
        <w:rPr>
          <w:rFonts w:eastAsia="仿宋_GB2312"/>
          <w:bCs/>
          <w:sz w:val="32"/>
          <w:szCs w:val="32"/>
        </w:rPr>
      </w:pPr>
      <w:r>
        <w:rPr>
          <w:rFonts w:hint="eastAsia" w:eastAsia="仿宋_GB2312"/>
          <w:bCs/>
          <w:sz w:val="32"/>
          <w:szCs w:val="32"/>
        </w:rPr>
        <w:t>4.甲方只按双方约定的搬运费结算标准向乙方支付运杂费；除此之外，乙方在运输过程中所发生的其他任何费用均与甲方无关，全部由乙方自行承担。</w:t>
      </w:r>
    </w:p>
    <w:p w14:paraId="22510448">
      <w:pPr>
        <w:spacing w:line="560" w:lineRule="exact"/>
        <w:ind w:firstLine="640" w:firstLineChars="200"/>
        <w:rPr>
          <w:rFonts w:eastAsia="仿宋_GB2312"/>
          <w:bCs/>
          <w:sz w:val="32"/>
          <w:szCs w:val="32"/>
        </w:rPr>
      </w:pPr>
      <w:r>
        <w:rPr>
          <w:rFonts w:hint="eastAsia" w:eastAsia="仿宋_GB2312"/>
          <w:bCs/>
          <w:sz w:val="32"/>
          <w:szCs w:val="32"/>
        </w:rPr>
        <w:t xml:space="preserve">5.合同期内乙方不得以任何理由（包括并不限于市场价格涨落及汇率、税率变动、政府政策及收纳问题）要求提高服务费的标准。 </w:t>
      </w:r>
    </w:p>
    <w:p w14:paraId="079E7FAE">
      <w:pPr>
        <w:spacing w:line="560" w:lineRule="exact"/>
        <w:ind w:firstLine="643" w:firstLineChars="200"/>
        <w:rPr>
          <w:rFonts w:eastAsia="仿宋_GB2312"/>
          <w:b/>
          <w:sz w:val="32"/>
          <w:szCs w:val="32"/>
        </w:rPr>
      </w:pPr>
      <w:r>
        <w:rPr>
          <w:rFonts w:eastAsia="仿宋_GB2312"/>
          <w:b/>
          <w:sz w:val="32"/>
          <w:szCs w:val="32"/>
        </w:rPr>
        <w:t xml:space="preserve">四、甲方权利和义务 </w:t>
      </w:r>
    </w:p>
    <w:p w14:paraId="4FECC1E2">
      <w:pPr>
        <w:spacing w:line="560" w:lineRule="exact"/>
        <w:ind w:firstLine="640" w:firstLineChars="200"/>
        <w:rPr>
          <w:rFonts w:eastAsia="仿宋_GB2312"/>
          <w:bCs/>
          <w:sz w:val="32"/>
          <w:szCs w:val="32"/>
        </w:rPr>
      </w:pPr>
      <w:r>
        <w:rPr>
          <w:rFonts w:eastAsia="仿宋_GB2312"/>
          <w:bCs/>
          <w:sz w:val="32"/>
          <w:szCs w:val="32"/>
        </w:rPr>
        <w:t xml:space="preserve">1.甲方负责与执法部门的沟通联系，安排专人通知乙方搬运货物的具体情况，并对乙方工作过程进行监督、检查和协助。运输任务指令内容包括：①搬运现场的具体地点；②运输货物详细情况；③要求使用的车型、吨位、数量；④到达事发地点的时间；等等。 </w:t>
      </w:r>
    </w:p>
    <w:p w14:paraId="3EEA1E70">
      <w:pPr>
        <w:spacing w:line="560" w:lineRule="exact"/>
        <w:ind w:firstLine="640" w:firstLineChars="200"/>
        <w:rPr>
          <w:rFonts w:eastAsia="仿宋_GB2312"/>
          <w:bCs/>
          <w:sz w:val="32"/>
          <w:szCs w:val="32"/>
        </w:rPr>
      </w:pPr>
      <w:r>
        <w:rPr>
          <w:rFonts w:eastAsia="仿宋_GB2312"/>
          <w:bCs/>
          <w:sz w:val="32"/>
          <w:szCs w:val="32"/>
        </w:rPr>
        <w:t>2.甲方有权检查和监督乙方的服务过程，对存在安全隐患或危险的动作，可立刻要求</w:t>
      </w:r>
      <w:r>
        <w:rPr>
          <w:rFonts w:hint="eastAsia" w:eastAsia="仿宋_GB2312"/>
          <w:bCs/>
          <w:sz w:val="32"/>
          <w:szCs w:val="32"/>
        </w:rPr>
        <w:t>终止</w:t>
      </w:r>
      <w:r>
        <w:rPr>
          <w:rFonts w:eastAsia="仿宋_GB2312"/>
          <w:bCs/>
          <w:sz w:val="32"/>
          <w:szCs w:val="32"/>
        </w:rPr>
        <w:t xml:space="preserve">服务，直至乙方改正后再重启服务。 </w:t>
      </w:r>
    </w:p>
    <w:p w14:paraId="17F3C3D0">
      <w:pPr>
        <w:spacing w:line="560" w:lineRule="exact"/>
        <w:ind w:firstLine="640" w:firstLineChars="200"/>
        <w:rPr>
          <w:rFonts w:eastAsia="仿宋_GB2312"/>
          <w:bCs/>
          <w:sz w:val="32"/>
          <w:szCs w:val="32"/>
        </w:rPr>
      </w:pPr>
      <w:r>
        <w:rPr>
          <w:rFonts w:eastAsia="仿宋_GB2312"/>
          <w:bCs/>
          <w:sz w:val="32"/>
          <w:szCs w:val="32"/>
        </w:rPr>
        <w:t xml:space="preserve">3.甲方负责所需包装物费用。 </w:t>
      </w:r>
    </w:p>
    <w:p w14:paraId="0856BEE9">
      <w:pPr>
        <w:spacing w:line="560" w:lineRule="exact"/>
        <w:ind w:firstLine="640" w:firstLineChars="200"/>
        <w:rPr>
          <w:rFonts w:eastAsia="仿宋_GB2312"/>
          <w:bCs/>
          <w:sz w:val="32"/>
          <w:szCs w:val="32"/>
        </w:rPr>
      </w:pPr>
      <w:r>
        <w:rPr>
          <w:rFonts w:eastAsia="仿宋_GB2312"/>
          <w:bCs/>
          <w:sz w:val="32"/>
          <w:szCs w:val="32"/>
        </w:rPr>
        <w:t>4.甲方负责组织货物清点，填写货运单。</w:t>
      </w:r>
    </w:p>
    <w:p w14:paraId="5C6B655C">
      <w:pPr>
        <w:spacing w:line="560" w:lineRule="exact"/>
        <w:ind w:firstLine="640" w:firstLineChars="200"/>
        <w:rPr>
          <w:rFonts w:eastAsia="仿宋_GB2312"/>
          <w:bCs/>
          <w:sz w:val="32"/>
          <w:szCs w:val="32"/>
        </w:rPr>
      </w:pPr>
      <w:r>
        <w:rPr>
          <w:rFonts w:eastAsia="仿宋_GB2312"/>
          <w:bCs/>
          <w:sz w:val="32"/>
          <w:szCs w:val="32"/>
        </w:rPr>
        <w:t xml:space="preserve">5.甲方按约定向乙方支付服务费用。 </w:t>
      </w:r>
    </w:p>
    <w:p w14:paraId="18596D24">
      <w:pPr>
        <w:spacing w:line="560" w:lineRule="exact"/>
        <w:ind w:firstLine="643" w:firstLineChars="200"/>
        <w:rPr>
          <w:rFonts w:eastAsia="仿宋_GB2312"/>
          <w:bCs/>
          <w:sz w:val="32"/>
          <w:szCs w:val="32"/>
        </w:rPr>
      </w:pPr>
      <w:r>
        <w:rPr>
          <w:rFonts w:eastAsia="仿宋_GB2312"/>
          <w:b/>
          <w:sz w:val="32"/>
          <w:szCs w:val="32"/>
        </w:rPr>
        <w:t>五、乙方权利和义务</w:t>
      </w:r>
      <w:r>
        <w:rPr>
          <w:rFonts w:eastAsia="仿宋_GB2312"/>
          <w:bCs/>
          <w:sz w:val="32"/>
          <w:szCs w:val="32"/>
        </w:rPr>
        <w:t xml:space="preserve"> </w:t>
      </w:r>
    </w:p>
    <w:p w14:paraId="0B5DA348">
      <w:pPr>
        <w:spacing w:line="560" w:lineRule="exact"/>
        <w:ind w:firstLine="640" w:firstLineChars="200"/>
        <w:rPr>
          <w:rFonts w:eastAsia="仿宋_GB2312"/>
          <w:bCs/>
          <w:sz w:val="32"/>
          <w:szCs w:val="32"/>
        </w:rPr>
      </w:pPr>
      <w:r>
        <w:rPr>
          <w:rFonts w:eastAsia="仿宋_GB2312"/>
          <w:bCs/>
          <w:sz w:val="32"/>
          <w:szCs w:val="32"/>
        </w:rPr>
        <w:t>1.乙方负责按甲方要求顺利完成货物运输和装卸任务，每辆车均指派专人（乙方代表）负责货物的包装、装车，并将人员名单书面递交甲方备案。因货物的特殊性，甲方对货物运输或装卸有特别要求的，乙方应无条件配合甲方的要求。</w:t>
      </w:r>
    </w:p>
    <w:p w14:paraId="58BEC769">
      <w:pPr>
        <w:spacing w:line="560" w:lineRule="exact"/>
        <w:ind w:firstLine="640" w:firstLineChars="200"/>
        <w:rPr>
          <w:rFonts w:eastAsia="仿宋_GB2312"/>
          <w:bCs/>
          <w:sz w:val="32"/>
          <w:szCs w:val="32"/>
        </w:rPr>
      </w:pPr>
      <w:r>
        <w:rPr>
          <w:rFonts w:eastAsia="仿宋_GB2312"/>
          <w:bCs/>
          <w:sz w:val="32"/>
          <w:szCs w:val="32"/>
        </w:rPr>
        <w:t>2.乙方须在接到甲方搬运通知后1小时内做出响应，全天24小时接受响应。</w:t>
      </w:r>
    </w:p>
    <w:p w14:paraId="3AF80F10">
      <w:pPr>
        <w:spacing w:line="560" w:lineRule="exact"/>
        <w:ind w:firstLine="640" w:firstLineChars="200"/>
        <w:rPr>
          <w:rFonts w:eastAsia="仿宋_GB2312"/>
          <w:bCs/>
          <w:sz w:val="32"/>
          <w:szCs w:val="32"/>
        </w:rPr>
      </w:pPr>
      <w:r>
        <w:rPr>
          <w:rFonts w:eastAsia="仿宋_GB2312"/>
          <w:bCs/>
          <w:sz w:val="32"/>
          <w:szCs w:val="32"/>
        </w:rPr>
        <w:t>3.在货物装卸及运输过程中，乙方对货物的数量、质量及包装全面负责，货物装卸及运输过程中的风险由乙方承担，乙方应当确保货物在装卸及运输过程中的安全以及不受损。</w:t>
      </w:r>
    </w:p>
    <w:p w14:paraId="5C7AD202">
      <w:pPr>
        <w:spacing w:line="560" w:lineRule="exact"/>
        <w:ind w:firstLine="640" w:firstLineChars="200"/>
        <w:rPr>
          <w:rFonts w:eastAsia="仿宋_GB2312"/>
          <w:bCs/>
          <w:sz w:val="32"/>
          <w:szCs w:val="32"/>
        </w:rPr>
      </w:pPr>
      <w:r>
        <w:rPr>
          <w:rFonts w:eastAsia="仿宋_GB2312"/>
          <w:bCs/>
          <w:sz w:val="32"/>
          <w:szCs w:val="32"/>
        </w:rPr>
        <w:t xml:space="preserve">4.运输及装卸工作，包括但不限于：①组织运输车辆；②参加现场货物接收清点，填写“理货运输清单”，并签名确认；③负责货物包装（需要时）、装卸车及运输管理，跟踪运输过程；④参加货物进仓入库清点工作，并签字确认入库货物。 </w:t>
      </w:r>
    </w:p>
    <w:p w14:paraId="0405C4F2">
      <w:pPr>
        <w:spacing w:line="560" w:lineRule="exact"/>
        <w:ind w:firstLine="640" w:firstLineChars="200"/>
        <w:rPr>
          <w:rFonts w:eastAsia="仿宋_GB2312"/>
          <w:bCs/>
          <w:sz w:val="32"/>
          <w:szCs w:val="32"/>
        </w:rPr>
      </w:pPr>
      <w:r>
        <w:rPr>
          <w:rFonts w:eastAsia="仿宋_GB2312"/>
          <w:bCs/>
          <w:sz w:val="32"/>
          <w:szCs w:val="32"/>
        </w:rPr>
        <w:t xml:space="preserve">5.在作业现场发生情况变化，需要增加车辆和搬运人员时，乙方须积极配合，并及时组织所需车辆和搬运人员。 </w:t>
      </w:r>
    </w:p>
    <w:p w14:paraId="72DB0FE9">
      <w:pPr>
        <w:spacing w:line="560" w:lineRule="exact"/>
        <w:ind w:firstLine="640" w:firstLineChars="200"/>
        <w:rPr>
          <w:rFonts w:eastAsia="仿宋_GB2312"/>
          <w:bCs/>
          <w:sz w:val="32"/>
          <w:szCs w:val="32"/>
        </w:rPr>
      </w:pPr>
      <w:r>
        <w:rPr>
          <w:rFonts w:eastAsia="仿宋_GB2312"/>
          <w:bCs/>
          <w:sz w:val="32"/>
          <w:szCs w:val="32"/>
        </w:rPr>
        <w:t>6.乙方在搬运货物过程中派出的作业人员，应属合法聘用的人员,劳动关系或合作关系隶属于乙方，乙方应为作业人员参加工伤保险或购买不低于100万元的商业人身意外险，工伤保险凭证或商业意外险保单复印件与作业人员名单必须一同递交甲方备案。</w:t>
      </w:r>
    </w:p>
    <w:p w14:paraId="4153B59E">
      <w:pPr>
        <w:spacing w:line="560" w:lineRule="exact"/>
        <w:ind w:firstLine="640" w:firstLineChars="200"/>
        <w:rPr>
          <w:rFonts w:eastAsia="仿宋_GB2312"/>
          <w:bCs/>
          <w:sz w:val="32"/>
          <w:szCs w:val="32"/>
        </w:rPr>
      </w:pPr>
      <w:r>
        <w:rPr>
          <w:rFonts w:eastAsia="仿宋_GB2312"/>
          <w:bCs/>
          <w:sz w:val="32"/>
          <w:szCs w:val="32"/>
        </w:rPr>
        <w:t xml:space="preserve">7.乙方应遵守国家有关法律、法规，办理合法用工手续，如因乙方违反相关劳动法规，产生劳动纠纷由乙方自行处理解决，甲方不承担任何责任，如造成甲方损失的，全部由乙方承担。 </w:t>
      </w:r>
    </w:p>
    <w:p w14:paraId="73458FAD">
      <w:pPr>
        <w:spacing w:line="560" w:lineRule="exact"/>
        <w:ind w:firstLine="640" w:firstLineChars="200"/>
        <w:rPr>
          <w:rFonts w:eastAsia="仿宋_GB2312"/>
          <w:bCs/>
          <w:sz w:val="32"/>
          <w:szCs w:val="32"/>
        </w:rPr>
      </w:pPr>
      <w:r>
        <w:rPr>
          <w:rFonts w:eastAsia="仿宋_GB2312"/>
          <w:bCs/>
          <w:sz w:val="32"/>
          <w:szCs w:val="32"/>
        </w:rPr>
        <w:t xml:space="preserve">8.乙方作业过程中发生工伤事故、第三者事故等伤亡事故引起的全部费用由乙方自行承担，甲方不承担任何连带责任，如造成甲方损失的，一概由乙方承担。 </w:t>
      </w:r>
    </w:p>
    <w:p w14:paraId="112F0F51">
      <w:pPr>
        <w:spacing w:line="560" w:lineRule="exact"/>
        <w:ind w:firstLine="640" w:firstLineChars="200"/>
        <w:rPr>
          <w:rFonts w:eastAsia="仿宋_GB2312"/>
          <w:bCs/>
          <w:sz w:val="32"/>
          <w:szCs w:val="32"/>
        </w:rPr>
      </w:pPr>
      <w:r>
        <w:rPr>
          <w:rFonts w:eastAsia="仿宋_GB2312"/>
          <w:bCs/>
          <w:sz w:val="32"/>
          <w:szCs w:val="32"/>
        </w:rPr>
        <w:t xml:space="preserve">9.乙方在装卸工作中损坏甲方经营场所内的建筑物及设施设备、仓储物品的，乙方须承担赔偿责任。 </w:t>
      </w:r>
    </w:p>
    <w:p w14:paraId="28DE2FAB">
      <w:pPr>
        <w:spacing w:line="560" w:lineRule="exact"/>
        <w:ind w:firstLine="640" w:firstLineChars="200"/>
        <w:rPr>
          <w:rFonts w:eastAsia="仿宋_GB2312"/>
          <w:bCs/>
          <w:sz w:val="32"/>
          <w:szCs w:val="32"/>
        </w:rPr>
      </w:pPr>
      <w:r>
        <w:rPr>
          <w:rFonts w:eastAsia="仿宋_GB2312"/>
          <w:bCs/>
          <w:sz w:val="32"/>
          <w:szCs w:val="32"/>
        </w:rPr>
        <w:t xml:space="preserve">10.乙方及其工作人员在搬运作业过程中不得擅自拿取甲方受执法部门委托搬运的物品，亦不得擅自拿走搬运作业现场或执法现场其他非扣押物品或甲方未指示乙方搬运的物品。无论乙方或乙方工作人员违约行为是否造成损失，一经发现，甲方即可向乙方发出警告函并处以单次¥500-5000元的违约金。如因此造成执法部门或第三方的投诉、报警、诉讼甚至追究刑事责任，乙方应自行承担全部责任，与甲方无关。同时，甲方有权直接解除本合同。 </w:t>
      </w:r>
    </w:p>
    <w:p w14:paraId="6D5E5EAB">
      <w:pPr>
        <w:spacing w:line="560" w:lineRule="exact"/>
        <w:ind w:firstLine="640" w:firstLineChars="200"/>
        <w:rPr>
          <w:rFonts w:eastAsia="仿宋_GB2312"/>
          <w:bCs/>
          <w:sz w:val="32"/>
          <w:szCs w:val="32"/>
        </w:rPr>
      </w:pPr>
      <w:r>
        <w:rPr>
          <w:rFonts w:eastAsia="仿宋_GB2312"/>
          <w:bCs/>
          <w:sz w:val="32"/>
          <w:szCs w:val="32"/>
        </w:rPr>
        <w:t xml:space="preserve">11.如遇突发事件及作业工作的需要，乙方工作人员应听从甲方工作人员的统一指挥和工作安排，并积极配合完成。 </w:t>
      </w:r>
    </w:p>
    <w:p w14:paraId="13063BCC">
      <w:pPr>
        <w:spacing w:line="560" w:lineRule="exact"/>
        <w:ind w:firstLine="640" w:firstLineChars="200"/>
        <w:rPr>
          <w:rFonts w:eastAsia="仿宋_GB2312"/>
          <w:bCs/>
          <w:sz w:val="32"/>
          <w:szCs w:val="32"/>
        </w:rPr>
      </w:pPr>
      <w:r>
        <w:rPr>
          <w:rFonts w:eastAsia="仿宋_GB2312"/>
          <w:bCs/>
          <w:sz w:val="32"/>
          <w:szCs w:val="32"/>
        </w:rPr>
        <w:t xml:space="preserve">12.乙方作业人员不得在作业区域内从事与本合同无关的活动，如收捡废弃物及可售垃圾等。 </w:t>
      </w:r>
    </w:p>
    <w:p w14:paraId="0ACC1DB8">
      <w:pPr>
        <w:spacing w:line="560" w:lineRule="exact"/>
        <w:ind w:firstLine="640" w:firstLineChars="200"/>
        <w:rPr>
          <w:rFonts w:eastAsia="仿宋_GB2312"/>
          <w:bCs/>
          <w:sz w:val="32"/>
          <w:szCs w:val="32"/>
        </w:rPr>
      </w:pPr>
      <w:r>
        <w:rPr>
          <w:rFonts w:eastAsia="仿宋_GB2312"/>
          <w:bCs/>
          <w:sz w:val="32"/>
          <w:szCs w:val="32"/>
        </w:rPr>
        <w:t>13.乙方及乙方作业人员有义务对搬运货物的内容进行保密，特别是搬运货物涉及国家秘密或商业秘密的。乙方作业人员如触犯国家法律法规，交由国家司法部门处理,所造成后果及其所需承担之责任与甲方无关，如造成甲方损失的，一概由乙方承担。</w:t>
      </w:r>
    </w:p>
    <w:p w14:paraId="7F46B2F4">
      <w:pPr>
        <w:spacing w:line="560" w:lineRule="exact"/>
        <w:ind w:firstLine="643" w:firstLineChars="200"/>
        <w:rPr>
          <w:rFonts w:eastAsia="仿宋_GB2312"/>
          <w:bCs/>
          <w:sz w:val="32"/>
          <w:szCs w:val="32"/>
        </w:rPr>
      </w:pPr>
      <w:r>
        <w:rPr>
          <w:rFonts w:eastAsia="仿宋_GB2312"/>
          <w:b/>
          <w:sz w:val="32"/>
          <w:szCs w:val="32"/>
        </w:rPr>
        <w:t>六、服务质量及安全要求</w:t>
      </w:r>
      <w:r>
        <w:rPr>
          <w:rFonts w:eastAsia="仿宋_GB2312"/>
          <w:bCs/>
          <w:sz w:val="32"/>
          <w:szCs w:val="32"/>
        </w:rPr>
        <w:t xml:space="preserve"> </w:t>
      </w:r>
    </w:p>
    <w:p w14:paraId="0141259C">
      <w:pPr>
        <w:spacing w:line="560" w:lineRule="exact"/>
        <w:ind w:firstLine="640" w:firstLineChars="200"/>
        <w:rPr>
          <w:rFonts w:eastAsia="仿宋_GB2312"/>
          <w:bCs/>
          <w:sz w:val="32"/>
          <w:szCs w:val="32"/>
        </w:rPr>
      </w:pPr>
      <w:r>
        <w:rPr>
          <w:rFonts w:eastAsia="仿宋_GB2312"/>
          <w:bCs/>
          <w:sz w:val="32"/>
          <w:szCs w:val="32"/>
        </w:rPr>
        <w:t xml:space="preserve">1.乙方对甲方指定搬运的货物负责装卸及运载。装卸及运载货物时，必须根据甲方的要求，提供符合运输要求的车辆，配备经验丰富的司机，并遵守交通法规，不超载、超限，如因乙方的违规行为而造成甲方经济损失的，乙方应承担全部赔偿责任。 </w:t>
      </w:r>
    </w:p>
    <w:p w14:paraId="30523497">
      <w:pPr>
        <w:spacing w:line="560" w:lineRule="exact"/>
        <w:ind w:firstLine="640" w:firstLineChars="200"/>
        <w:rPr>
          <w:rFonts w:eastAsia="仿宋_GB2312"/>
          <w:bCs/>
          <w:sz w:val="32"/>
          <w:szCs w:val="32"/>
        </w:rPr>
      </w:pPr>
      <w:r>
        <w:rPr>
          <w:rFonts w:eastAsia="仿宋_GB2312"/>
          <w:bCs/>
          <w:sz w:val="32"/>
          <w:szCs w:val="32"/>
        </w:rPr>
        <w:t xml:space="preserve">2.乙方接到甲方通知后，必须按甲方要求在两小时内派车到达指定的地点装运货物，并指派专门联络负责人。逾期到达的，乙方按照 ¥500元/次向甲方支付违约金，累计逾期超过三次的，甲方有权无条件解除本合同，同时，乙方应向甲方支付违约金¥5000元。 </w:t>
      </w:r>
    </w:p>
    <w:p w14:paraId="13FC5512">
      <w:pPr>
        <w:spacing w:line="560" w:lineRule="exact"/>
        <w:ind w:firstLine="640" w:firstLineChars="200"/>
        <w:rPr>
          <w:rFonts w:eastAsia="仿宋_GB2312"/>
          <w:bCs/>
          <w:sz w:val="32"/>
          <w:szCs w:val="32"/>
        </w:rPr>
      </w:pPr>
      <w:r>
        <w:rPr>
          <w:rFonts w:eastAsia="仿宋_GB2312"/>
          <w:bCs/>
          <w:sz w:val="32"/>
          <w:szCs w:val="32"/>
        </w:rPr>
        <w:t>3.在运输途中，乙方须尽一切注意义务，做好防潮、防损、防污、防火、防偷盗、防遗失等，保证将货物安全运抵指定地点并堆放整齐。</w:t>
      </w:r>
    </w:p>
    <w:p w14:paraId="0D1E4BF7">
      <w:pPr>
        <w:spacing w:line="560" w:lineRule="exact"/>
        <w:ind w:firstLine="640" w:firstLineChars="200"/>
        <w:rPr>
          <w:rFonts w:eastAsia="仿宋_GB2312"/>
          <w:bCs/>
          <w:sz w:val="32"/>
          <w:szCs w:val="32"/>
        </w:rPr>
      </w:pPr>
      <w:r>
        <w:rPr>
          <w:rFonts w:eastAsia="仿宋_GB2312"/>
          <w:bCs/>
          <w:sz w:val="32"/>
          <w:szCs w:val="32"/>
        </w:rPr>
        <w:t>4.乙方对运载装卸的货物要保证无短缺、无损坏。在装卸、运输途中一旦出现货物缺失、短少、损坏等情况，乙方应承担全部赔偿责任。</w:t>
      </w:r>
    </w:p>
    <w:p w14:paraId="06668A30">
      <w:pPr>
        <w:spacing w:line="560" w:lineRule="exact"/>
        <w:ind w:firstLine="640" w:firstLineChars="200"/>
        <w:rPr>
          <w:rFonts w:eastAsia="仿宋_GB2312"/>
          <w:bCs/>
          <w:sz w:val="32"/>
          <w:szCs w:val="32"/>
        </w:rPr>
      </w:pPr>
      <w:r>
        <w:rPr>
          <w:rFonts w:eastAsia="仿宋_GB2312"/>
          <w:bCs/>
          <w:sz w:val="32"/>
          <w:szCs w:val="32"/>
        </w:rPr>
        <w:t xml:space="preserve">5.乙方在承运货物过程中，在任何情况下，对货物均不享有留置权；必须在规定的时间内将货物送达指定的地点。 </w:t>
      </w:r>
    </w:p>
    <w:p w14:paraId="4A046822">
      <w:pPr>
        <w:spacing w:line="560" w:lineRule="exact"/>
        <w:ind w:firstLine="643" w:firstLineChars="200"/>
        <w:rPr>
          <w:rFonts w:eastAsia="仿宋_GB2312"/>
          <w:bCs/>
          <w:sz w:val="32"/>
          <w:szCs w:val="32"/>
        </w:rPr>
      </w:pPr>
      <w:r>
        <w:rPr>
          <w:rFonts w:eastAsia="仿宋_GB2312"/>
          <w:b/>
          <w:sz w:val="32"/>
          <w:szCs w:val="32"/>
        </w:rPr>
        <w:t>七、合同变更与终止</w:t>
      </w:r>
      <w:r>
        <w:rPr>
          <w:rFonts w:eastAsia="仿宋_GB2312"/>
          <w:bCs/>
          <w:sz w:val="32"/>
          <w:szCs w:val="32"/>
        </w:rPr>
        <w:t xml:space="preserve"> </w:t>
      </w:r>
    </w:p>
    <w:p w14:paraId="754A4247">
      <w:pPr>
        <w:spacing w:line="560" w:lineRule="exact"/>
        <w:ind w:firstLine="640" w:firstLineChars="200"/>
        <w:rPr>
          <w:rFonts w:eastAsia="仿宋_GB2312"/>
          <w:bCs/>
          <w:sz w:val="32"/>
          <w:szCs w:val="32"/>
        </w:rPr>
      </w:pPr>
      <w:r>
        <w:rPr>
          <w:rFonts w:eastAsia="仿宋_GB2312"/>
          <w:bCs/>
          <w:sz w:val="32"/>
          <w:szCs w:val="32"/>
        </w:rPr>
        <w:t>1.本合同规定的履行期限届满，甲、乙双方不再续签，本合同自动终止。</w:t>
      </w:r>
    </w:p>
    <w:p w14:paraId="721FBFD7">
      <w:pPr>
        <w:spacing w:line="560" w:lineRule="exact"/>
        <w:ind w:firstLine="640" w:firstLineChars="200"/>
        <w:rPr>
          <w:rFonts w:eastAsia="仿宋_GB2312"/>
          <w:bCs/>
          <w:sz w:val="32"/>
          <w:szCs w:val="32"/>
        </w:rPr>
      </w:pPr>
      <w:r>
        <w:rPr>
          <w:rFonts w:eastAsia="仿宋_GB2312"/>
          <w:bCs/>
          <w:sz w:val="32"/>
          <w:szCs w:val="32"/>
        </w:rPr>
        <w:t xml:space="preserve">2.在合同履行过程中，如遇不可抗拒的因素致使本合同无法继续履行时，本合同自动终止。 </w:t>
      </w:r>
    </w:p>
    <w:p w14:paraId="294B763B">
      <w:pPr>
        <w:spacing w:line="560" w:lineRule="exact"/>
        <w:ind w:firstLine="640" w:firstLineChars="200"/>
        <w:rPr>
          <w:rFonts w:eastAsia="仿宋_GB2312"/>
          <w:bCs/>
          <w:sz w:val="32"/>
          <w:szCs w:val="32"/>
        </w:rPr>
      </w:pPr>
      <w:r>
        <w:rPr>
          <w:rFonts w:eastAsia="仿宋_GB2312"/>
          <w:bCs/>
          <w:sz w:val="32"/>
          <w:szCs w:val="32"/>
        </w:rPr>
        <w:t xml:space="preserve">3.合同内容如需变更，须经双方书面确认，未书面确认前，仍按照本合同履行。 </w:t>
      </w:r>
    </w:p>
    <w:p w14:paraId="06F952C5">
      <w:pPr>
        <w:spacing w:line="560" w:lineRule="exact"/>
        <w:ind w:firstLine="640" w:firstLineChars="200"/>
        <w:rPr>
          <w:rFonts w:eastAsia="仿宋_GB2312"/>
          <w:bCs/>
          <w:sz w:val="32"/>
          <w:szCs w:val="32"/>
        </w:rPr>
      </w:pPr>
      <w:r>
        <w:rPr>
          <w:rFonts w:eastAsia="仿宋_GB2312"/>
          <w:bCs/>
          <w:sz w:val="32"/>
          <w:szCs w:val="32"/>
        </w:rPr>
        <w:t xml:space="preserve">4.因国家法律、法规的变更导致本合同终止的，双方按照相关法律规定处理。 </w:t>
      </w:r>
    </w:p>
    <w:p w14:paraId="12820959">
      <w:pPr>
        <w:spacing w:line="560" w:lineRule="exact"/>
        <w:ind w:firstLine="643" w:firstLineChars="200"/>
        <w:rPr>
          <w:rFonts w:eastAsia="仿宋_GB2312"/>
          <w:b/>
          <w:sz w:val="32"/>
          <w:szCs w:val="32"/>
        </w:rPr>
      </w:pPr>
      <w:r>
        <w:rPr>
          <w:rFonts w:eastAsia="仿宋_GB2312"/>
          <w:b/>
          <w:sz w:val="32"/>
          <w:szCs w:val="32"/>
        </w:rPr>
        <w:t xml:space="preserve">八、合同的解除 </w:t>
      </w:r>
    </w:p>
    <w:p w14:paraId="1B1A4176">
      <w:pPr>
        <w:spacing w:line="560" w:lineRule="exact"/>
        <w:ind w:firstLine="640" w:firstLineChars="200"/>
        <w:rPr>
          <w:rFonts w:eastAsia="仿宋_GB2312"/>
          <w:bCs/>
          <w:sz w:val="32"/>
          <w:szCs w:val="32"/>
        </w:rPr>
      </w:pPr>
      <w:r>
        <w:rPr>
          <w:rFonts w:eastAsia="仿宋_GB2312"/>
          <w:bCs/>
          <w:sz w:val="32"/>
          <w:szCs w:val="32"/>
        </w:rPr>
        <w:t xml:space="preserve">1.乙方严重失职造成甲方的损失的,甲方可以解除合同,并可要求乙方支付违约金¥5000元，违约金不足弥补甲方损失的，乙方还应赔偿甲方的全部损失（包括第三方对甲方的索赔）。 </w:t>
      </w:r>
    </w:p>
    <w:p w14:paraId="6E1A037F">
      <w:pPr>
        <w:spacing w:line="560" w:lineRule="exact"/>
        <w:ind w:firstLine="640" w:firstLineChars="200"/>
        <w:rPr>
          <w:rFonts w:eastAsia="仿宋_GB2312"/>
          <w:bCs/>
          <w:sz w:val="32"/>
          <w:szCs w:val="32"/>
        </w:rPr>
      </w:pPr>
      <w:r>
        <w:rPr>
          <w:rFonts w:eastAsia="仿宋_GB2312"/>
          <w:bCs/>
          <w:sz w:val="32"/>
          <w:szCs w:val="32"/>
        </w:rPr>
        <w:t xml:space="preserve">2.乙方发生严重质量事故后,除按本合同相关条款约定扣除相应违约金与赔偿金外,在收到甲方书面整改通知一个月内仍不能采取补救措施及行动，甲方可以解除合同，同时，乙方应向甲方支付违约金¥5,000元。 </w:t>
      </w:r>
    </w:p>
    <w:p w14:paraId="3ECDAB73">
      <w:pPr>
        <w:spacing w:line="560" w:lineRule="exact"/>
        <w:ind w:firstLine="640" w:firstLineChars="200"/>
        <w:rPr>
          <w:rFonts w:eastAsia="仿宋_GB2312"/>
          <w:bCs/>
          <w:sz w:val="32"/>
          <w:szCs w:val="32"/>
        </w:rPr>
      </w:pPr>
      <w:r>
        <w:rPr>
          <w:rFonts w:eastAsia="仿宋_GB2312"/>
          <w:bCs/>
          <w:sz w:val="32"/>
          <w:szCs w:val="32"/>
        </w:rPr>
        <w:t xml:space="preserve">3.乙方无法提供发票的，甲方可立即解除本合同，终止与乙方的合作，且不予结算搬运费。 </w:t>
      </w:r>
    </w:p>
    <w:p w14:paraId="7D794F2B">
      <w:pPr>
        <w:spacing w:line="560" w:lineRule="exact"/>
        <w:ind w:firstLine="643" w:firstLineChars="200"/>
        <w:rPr>
          <w:rFonts w:eastAsia="仿宋_GB2312"/>
          <w:bCs/>
          <w:sz w:val="32"/>
          <w:szCs w:val="32"/>
        </w:rPr>
      </w:pPr>
      <w:r>
        <w:rPr>
          <w:rFonts w:eastAsia="仿宋_GB2312"/>
          <w:b/>
          <w:sz w:val="32"/>
          <w:szCs w:val="32"/>
        </w:rPr>
        <w:t>九、服务保证金及违约责任</w:t>
      </w:r>
      <w:r>
        <w:rPr>
          <w:rFonts w:eastAsia="仿宋_GB2312"/>
          <w:bCs/>
          <w:sz w:val="32"/>
          <w:szCs w:val="32"/>
        </w:rPr>
        <w:t xml:space="preserve"> </w:t>
      </w:r>
    </w:p>
    <w:p w14:paraId="1F576AB5">
      <w:pPr>
        <w:spacing w:line="560" w:lineRule="exact"/>
        <w:ind w:firstLine="640" w:firstLineChars="200"/>
        <w:rPr>
          <w:rFonts w:eastAsia="仿宋_GB2312"/>
          <w:bCs/>
          <w:color w:val="auto"/>
          <w:sz w:val="32"/>
          <w:szCs w:val="32"/>
        </w:rPr>
      </w:pPr>
      <w:r>
        <w:rPr>
          <w:rFonts w:eastAsia="仿宋_GB2312"/>
          <w:bCs/>
          <w:sz w:val="32"/>
          <w:szCs w:val="32"/>
        </w:rPr>
        <w:t>1.乙方须向甲方缴纳服务保证</w:t>
      </w:r>
      <w:r>
        <w:rPr>
          <w:rFonts w:eastAsia="仿宋_GB2312"/>
          <w:bCs/>
          <w:color w:val="auto"/>
          <w:sz w:val="32"/>
          <w:szCs w:val="32"/>
        </w:rPr>
        <w:t>金¥3万元。该服务保证金于合同终止后，且乙方无违约情形的，由甲方凭有效单据退回给乙方。</w:t>
      </w:r>
    </w:p>
    <w:p w14:paraId="39EA1C48">
      <w:pPr>
        <w:spacing w:line="560" w:lineRule="exact"/>
        <w:ind w:firstLine="640" w:firstLineChars="200"/>
        <w:rPr>
          <w:rFonts w:eastAsia="仿宋_GB2312"/>
          <w:bCs/>
          <w:color w:val="auto"/>
          <w:sz w:val="32"/>
          <w:szCs w:val="32"/>
        </w:rPr>
      </w:pPr>
      <w:r>
        <w:rPr>
          <w:rFonts w:eastAsia="仿宋_GB2312"/>
          <w:bCs/>
          <w:color w:val="auto"/>
          <w:sz w:val="32"/>
          <w:szCs w:val="32"/>
        </w:rPr>
        <w:t>2.如乙方未按合同要求提供服务(按合同标准)作业,给甲方造成恶劣影响和损失时,甲方有权在乙方服务保证金和搬运费中扣除违约赔偿金；如乙方服务</w:t>
      </w:r>
      <w:r>
        <w:rPr>
          <w:rFonts w:hint="eastAsia" w:eastAsia="仿宋_GB2312"/>
          <w:bCs/>
          <w:color w:val="auto"/>
          <w:sz w:val="32"/>
          <w:szCs w:val="32"/>
        </w:rPr>
        <w:t>保证</w:t>
      </w:r>
      <w:r>
        <w:rPr>
          <w:rFonts w:eastAsia="仿宋_GB2312"/>
          <w:bCs/>
          <w:color w:val="auto"/>
          <w:sz w:val="32"/>
          <w:szCs w:val="32"/>
        </w:rPr>
        <w:t>金不足以弥补甲方损失的，甲方有权继续追偿。</w:t>
      </w:r>
    </w:p>
    <w:p w14:paraId="6B42596E">
      <w:pPr>
        <w:spacing w:line="560" w:lineRule="exact"/>
        <w:ind w:firstLine="643" w:firstLineChars="200"/>
        <w:rPr>
          <w:rFonts w:eastAsia="仿宋_GB2312"/>
          <w:bCs/>
          <w:color w:val="auto"/>
          <w:sz w:val="32"/>
          <w:szCs w:val="32"/>
        </w:rPr>
      </w:pPr>
      <w:r>
        <w:rPr>
          <w:rFonts w:eastAsia="仿宋_GB2312"/>
          <w:b/>
          <w:color w:val="auto"/>
          <w:sz w:val="32"/>
          <w:szCs w:val="32"/>
        </w:rPr>
        <w:t>十、其他约定</w:t>
      </w:r>
      <w:r>
        <w:rPr>
          <w:rFonts w:eastAsia="仿宋_GB2312"/>
          <w:bCs/>
          <w:color w:val="auto"/>
          <w:sz w:val="32"/>
          <w:szCs w:val="32"/>
        </w:rPr>
        <w:t xml:space="preserve"> </w:t>
      </w:r>
    </w:p>
    <w:p w14:paraId="4A294C80">
      <w:pPr>
        <w:spacing w:line="560" w:lineRule="exact"/>
        <w:ind w:firstLine="640" w:firstLineChars="200"/>
        <w:rPr>
          <w:rFonts w:eastAsia="仿宋_GB2312"/>
          <w:bCs/>
          <w:sz w:val="32"/>
          <w:szCs w:val="32"/>
        </w:rPr>
      </w:pPr>
      <w:r>
        <w:rPr>
          <w:rFonts w:eastAsia="仿宋_GB2312"/>
          <w:bCs/>
          <w:color w:val="auto"/>
          <w:sz w:val="32"/>
          <w:szCs w:val="32"/>
        </w:rPr>
        <w:t>1.本合同未尽事宜由双方协商解决，可以签订补充协议或另加附页，与本合同具有同等的法律效力；协商不</w:t>
      </w:r>
      <w:r>
        <w:rPr>
          <w:rFonts w:eastAsia="仿宋_GB2312"/>
          <w:bCs/>
          <w:sz w:val="32"/>
          <w:szCs w:val="32"/>
        </w:rPr>
        <w:t xml:space="preserve">成，双方均可向甲方所在地的人民法院起诉。 </w:t>
      </w:r>
    </w:p>
    <w:p w14:paraId="606E336D">
      <w:pPr>
        <w:spacing w:line="560" w:lineRule="exact"/>
        <w:ind w:firstLine="640" w:firstLineChars="200"/>
        <w:rPr>
          <w:rFonts w:eastAsia="仿宋_GB2312"/>
          <w:bCs/>
          <w:sz w:val="32"/>
          <w:szCs w:val="32"/>
        </w:rPr>
      </w:pPr>
      <w:r>
        <w:rPr>
          <w:rFonts w:eastAsia="仿宋_GB2312"/>
          <w:bCs/>
          <w:sz w:val="32"/>
          <w:szCs w:val="32"/>
        </w:rPr>
        <w:t>2.本合同一式四份，合同双方各执二份；本合同自双方签字盖章之日起生效。</w:t>
      </w:r>
    </w:p>
    <w:p w14:paraId="05380C9C">
      <w:pPr>
        <w:spacing w:line="560" w:lineRule="exact"/>
        <w:ind w:firstLine="640" w:firstLineChars="200"/>
        <w:rPr>
          <w:rFonts w:eastAsia="仿宋_GB2312"/>
          <w:bCs/>
          <w:sz w:val="32"/>
          <w:szCs w:val="32"/>
        </w:rPr>
      </w:pPr>
      <w:r>
        <w:rPr>
          <w:rFonts w:eastAsia="仿宋_GB2312"/>
          <w:bCs/>
          <w:sz w:val="32"/>
          <w:szCs w:val="32"/>
        </w:rPr>
        <w:t>3.附件1《搬运费</w:t>
      </w:r>
      <w:r>
        <w:rPr>
          <w:rFonts w:hint="eastAsia" w:eastAsia="仿宋_GB2312"/>
          <w:bCs/>
          <w:strike w:val="0"/>
          <w:sz w:val="32"/>
          <w:szCs w:val="32"/>
        </w:rPr>
        <w:t>结算</w:t>
      </w:r>
      <w:r>
        <w:rPr>
          <w:rFonts w:eastAsia="仿宋_GB2312"/>
          <w:bCs/>
          <w:sz w:val="32"/>
          <w:szCs w:val="32"/>
        </w:rPr>
        <w:t>标准》、附件2《安全管理</w:t>
      </w:r>
      <w:r>
        <w:rPr>
          <w:rFonts w:hint="eastAsia" w:eastAsia="仿宋_GB2312"/>
          <w:bCs/>
          <w:sz w:val="32"/>
          <w:szCs w:val="32"/>
        </w:rPr>
        <w:t>和保密</w:t>
      </w:r>
      <w:r>
        <w:rPr>
          <w:rFonts w:eastAsia="仿宋_GB2312"/>
          <w:bCs/>
          <w:sz w:val="32"/>
          <w:szCs w:val="32"/>
        </w:rPr>
        <w:t>协议》。</w:t>
      </w:r>
    </w:p>
    <w:p w14:paraId="024C7424">
      <w:pPr>
        <w:spacing w:line="560" w:lineRule="exact"/>
        <w:ind w:firstLine="643" w:firstLineChars="200"/>
        <w:rPr>
          <w:rFonts w:eastAsia="仿宋_GB2312"/>
          <w:b/>
          <w:sz w:val="32"/>
          <w:szCs w:val="32"/>
        </w:rPr>
      </w:pPr>
      <w:r>
        <w:rPr>
          <w:rFonts w:eastAsia="仿宋_GB2312"/>
          <w:b/>
          <w:sz w:val="32"/>
          <w:szCs w:val="32"/>
        </w:rPr>
        <w:t>十一、订合约人</w:t>
      </w:r>
    </w:p>
    <w:p w14:paraId="2BC60BA8">
      <w:pPr>
        <w:spacing w:line="560" w:lineRule="exact"/>
        <w:ind w:left="630" w:leftChars="300"/>
        <w:rPr>
          <w:rFonts w:eastAsia="仿宋_GB2312"/>
          <w:bCs/>
          <w:sz w:val="32"/>
          <w:szCs w:val="32"/>
        </w:rPr>
      </w:pPr>
      <w:r>
        <w:rPr>
          <w:rFonts w:eastAsia="仿宋_GB2312"/>
          <w:bCs/>
          <w:sz w:val="32"/>
          <w:szCs w:val="32"/>
        </w:rPr>
        <w:t xml:space="preserve">甲  方：佛山市南海区超盈公物仓管理有限公司 </w:t>
      </w:r>
    </w:p>
    <w:p w14:paraId="5D7A4CCA">
      <w:pPr>
        <w:spacing w:line="560" w:lineRule="exact"/>
        <w:ind w:left="630" w:leftChars="300"/>
        <w:rPr>
          <w:rFonts w:eastAsia="仿宋_GB2312"/>
          <w:bCs/>
          <w:sz w:val="32"/>
          <w:szCs w:val="32"/>
        </w:rPr>
      </w:pPr>
      <w:r>
        <w:rPr>
          <w:rFonts w:eastAsia="仿宋_GB2312"/>
          <w:bCs/>
          <w:sz w:val="32"/>
          <w:szCs w:val="32"/>
        </w:rPr>
        <w:t>统一社会信用代码：914406056664921793</w:t>
      </w:r>
    </w:p>
    <w:p w14:paraId="01461CFF">
      <w:pPr>
        <w:spacing w:line="560" w:lineRule="exact"/>
        <w:ind w:left="630" w:leftChars="300"/>
        <w:rPr>
          <w:rFonts w:eastAsia="仿宋_GB2312"/>
          <w:bCs/>
          <w:sz w:val="32"/>
          <w:szCs w:val="32"/>
        </w:rPr>
      </w:pPr>
      <w:r>
        <w:rPr>
          <w:rFonts w:eastAsia="仿宋_GB2312"/>
          <w:bCs/>
          <w:sz w:val="32"/>
          <w:szCs w:val="32"/>
        </w:rPr>
        <w:t>电  话：0757-85582676</w:t>
      </w:r>
    </w:p>
    <w:p w14:paraId="156EFDD6">
      <w:pPr>
        <w:spacing w:line="560" w:lineRule="exact"/>
        <w:ind w:left="630" w:leftChars="300"/>
        <w:rPr>
          <w:rFonts w:eastAsia="仿宋_GB2312"/>
          <w:bCs/>
          <w:sz w:val="32"/>
          <w:szCs w:val="32"/>
        </w:rPr>
      </w:pPr>
      <w:r>
        <w:rPr>
          <w:rFonts w:eastAsia="仿宋_GB2312"/>
          <w:bCs/>
          <w:sz w:val="32"/>
          <w:szCs w:val="32"/>
        </w:rPr>
        <w:t xml:space="preserve">地  址：佛山市南海区狮山街道办事处321国道旁（公物仓） </w:t>
      </w:r>
    </w:p>
    <w:p w14:paraId="15F5DDC3">
      <w:pPr>
        <w:spacing w:line="560" w:lineRule="exact"/>
        <w:ind w:left="630" w:leftChars="300"/>
        <w:rPr>
          <w:rFonts w:eastAsia="仿宋_GB2312"/>
          <w:bCs/>
          <w:sz w:val="32"/>
          <w:szCs w:val="32"/>
        </w:rPr>
      </w:pPr>
      <w:r>
        <w:rPr>
          <w:rFonts w:eastAsia="仿宋_GB2312"/>
          <w:bCs/>
          <w:sz w:val="32"/>
          <w:szCs w:val="32"/>
        </w:rPr>
        <w:t>开户名称：佛山市南海区超盈公物仓管理有限公司</w:t>
      </w:r>
    </w:p>
    <w:p w14:paraId="11C4FC9F">
      <w:pPr>
        <w:spacing w:line="560" w:lineRule="exact"/>
        <w:ind w:left="630" w:leftChars="300"/>
        <w:rPr>
          <w:rFonts w:eastAsia="仿宋_GB2312"/>
          <w:bCs/>
          <w:sz w:val="32"/>
          <w:szCs w:val="32"/>
        </w:rPr>
      </w:pPr>
      <w:r>
        <w:rPr>
          <w:rFonts w:eastAsia="仿宋_GB2312"/>
          <w:bCs/>
          <w:sz w:val="32"/>
          <w:szCs w:val="32"/>
        </w:rPr>
        <w:t>银行</w:t>
      </w:r>
      <w:r>
        <w:rPr>
          <w:rFonts w:hint="eastAsia" w:eastAsia="仿宋_GB2312"/>
          <w:bCs/>
          <w:sz w:val="32"/>
          <w:szCs w:val="32"/>
          <w:lang w:val="en-US" w:eastAsia="zh-CN"/>
        </w:rPr>
        <w:t>账号</w:t>
      </w:r>
      <w:r>
        <w:rPr>
          <w:rFonts w:eastAsia="仿宋_GB2312"/>
          <w:bCs/>
          <w:sz w:val="32"/>
          <w:szCs w:val="32"/>
        </w:rPr>
        <w:t xml:space="preserve">:80020000010238397 </w:t>
      </w:r>
    </w:p>
    <w:p w14:paraId="0E207BDD">
      <w:pPr>
        <w:spacing w:line="560" w:lineRule="exact"/>
        <w:ind w:left="630" w:leftChars="300"/>
        <w:rPr>
          <w:rFonts w:eastAsia="仿宋_GB2312"/>
          <w:bCs/>
          <w:sz w:val="32"/>
          <w:szCs w:val="32"/>
        </w:rPr>
      </w:pPr>
      <w:r>
        <w:rPr>
          <w:rFonts w:eastAsia="仿宋_GB2312"/>
          <w:bCs/>
          <w:sz w:val="32"/>
          <w:szCs w:val="32"/>
        </w:rPr>
        <w:t>开 户 行: 南海农商银行狮山穆院分理处</w:t>
      </w:r>
    </w:p>
    <w:p w14:paraId="6816A3E7">
      <w:pPr>
        <w:spacing w:line="560" w:lineRule="exact"/>
        <w:ind w:left="630" w:leftChars="300"/>
        <w:rPr>
          <w:rFonts w:eastAsia="仿宋_GB2312"/>
          <w:bCs/>
          <w:sz w:val="32"/>
          <w:szCs w:val="32"/>
        </w:rPr>
      </w:pPr>
      <w:r>
        <w:rPr>
          <w:rFonts w:eastAsia="仿宋_GB2312"/>
          <w:bCs/>
          <w:sz w:val="32"/>
          <w:szCs w:val="32"/>
        </w:rPr>
        <w:t xml:space="preserve">                            </w:t>
      </w:r>
    </w:p>
    <w:p w14:paraId="6F0AB511">
      <w:pPr>
        <w:spacing w:line="560" w:lineRule="exact"/>
        <w:ind w:left="630" w:leftChars="300"/>
        <w:rPr>
          <w:rFonts w:eastAsia="仿宋_GB2312"/>
          <w:bCs/>
          <w:sz w:val="32"/>
          <w:szCs w:val="32"/>
        </w:rPr>
      </w:pPr>
      <w:r>
        <w:rPr>
          <w:rFonts w:eastAsia="仿宋_GB2312"/>
          <w:bCs/>
          <w:sz w:val="32"/>
          <w:szCs w:val="32"/>
        </w:rPr>
        <w:t>乙  方：</w:t>
      </w:r>
      <w:r>
        <w:rPr>
          <w:rFonts w:hint="eastAsia" w:eastAsia="仿宋_GB2312"/>
          <w:bCs/>
          <w:sz w:val="32"/>
          <w:szCs w:val="32"/>
        </w:rPr>
        <w:t xml:space="preserve"> </w:t>
      </w:r>
      <w:r>
        <w:rPr>
          <w:rFonts w:eastAsia="仿宋_GB2312"/>
          <w:bCs/>
          <w:sz w:val="32"/>
          <w:szCs w:val="32"/>
        </w:rPr>
        <w:t xml:space="preserve">    </w:t>
      </w:r>
    </w:p>
    <w:p w14:paraId="4B410BC9">
      <w:pPr>
        <w:spacing w:line="560" w:lineRule="exact"/>
        <w:ind w:left="630" w:leftChars="300"/>
        <w:rPr>
          <w:rFonts w:eastAsia="仿宋_GB2312"/>
          <w:bCs/>
          <w:sz w:val="32"/>
          <w:szCs w:val="32"/>
        </w:rPr>
      </w:pPr>
      <w:r>
        <w:rPr>
          <w:rFonts w:eastAsia="仿宋_GB2312"/>
          <w:bCs/>
          <w:sz w:val="32"/>
          <w:szCs w:val="32"/>
        </w:rPr>
        <w:t>统一社会信用代码：</w:t>
      </w:r>
      <w:r>
        <w:rPr>
          <w:rFonts w:hint="eastAsia" w:eastAsia="仿宋_GB2312"/>
          <w:bCs/>
          <w:sz w:val="32"/>
          <w:szCs w:val="32"/>
        </w:rPr>
        <w:t xml:space="preserve"> </w:t>
      </w:r>
      <w:r>
        <w:rPr>
          <w:rFonts w:eastAsia="仿宋_GB2312"/>
          <w:bCs/>
          <w:sz w:val="32"/>
          <w:szCs w:val="32"/>
        </w:rPr>
        <w:t xml:space="preserve">               </w:t>
      </w:r>
    </w:p>
    <w:p w14:paraId="106B46BC">
      <w:pPr>
        <w:spacing w:line="560" w:lineRule="exact"/>
        <w:ind w:left="630" w:leftChars="300"/>
        <w:rPr>
          <w:rFonts w:eastAsia="仿宋_GB2312"/>
          <w:bCs/>
          <w:sz w:val="32"/>
          <w:szCs w:val="32"/>
        </w:rPr>
      </w:pPr>
      <w:r>
        <w:rPr>
          <w:rFonts w:eastAsia="仿宋_GB2312"/>
          <w:bCs/>
          <w:sz w:val="32"/>
          <w:szCs w:val="32"/>
        </w:rPr>
        <w:t>电  话：</w:t>
      </w:r>
      <w:r>
        <w:rPr>
          <w:rFonts w:hint="eastAsia" w:eastAsia="仿宋_GB2312"/>
          <w:bCs/>
          <w:sz w:val="32"/>
          <w:szCs w:val="32"/>
        </w:rPr>
        <w:t xml:space="preserve"> </w:t>
      </w:r>
    </w:p>
    <w:p w14:paraId="0B944CD0">
      <w:pPr>
        <w:spacing w:line="560" w:lineRule="exact"/>
        <w:ind w:left="630" w:leftChars="300"/>
        <w:rPr>
          <w:rFonts w:eastAsia="仿宋_GB2312"/>
          <w:bCs/>
          <w:sz w:val="32"/>
          <w:szCs w:val="32"/>
        </w:rPr>
      </w:pPr>
      <w:r>
        <w:rPr>
          <w:rFonts w:eastAsia="仿宋_GB2312"/>
          <w:bCs/>
          <w:sz w:val="32"/>
          <w:szCs w:val="32"/>
        </w:rPr>
        <w:t>地  址：</w:t>
      </w:r>
      <w:r>
        <w:rPr>
          <w:rFonts w:hint="eastAsia" w:eastAsia="仿宋_GB2312"/>
          <w:bCs/>
          <w:sz w:val="32"/>
          <w:szCs w:val="32"/>
        </w:rPr>
        <w:t xml:space="preserve"> </w:t>
      </w:r>
    </w:p>
    <w:p w14:paraId="42FD8548">
      <w:pPr>
        <w:spacing w:line="560" w:lineRule="exact"/>
        <w:ind w:left="630" w:leftChars="300"/>
        <w:rPr>
          <w:rFonts w:eastAsia="仿宋_GB2312"/>
          <w:bCs/>
          <w:sz w:val="32"/>
          <w:szCs w:val="32"/>
        </w:rPr>
      </w:pPr>
      <w:r>
        <w:rPr>
          <w:rFonts w:eastAsia="仿宋_GB2312"/>
          <w:bCs/>
          <w:sz w:val="32"/>
          <w:szCs w:val="32"/>
        </w:rPr>
        <w:t>开户名称：</w:t>
      </w:r>
      <w:r>
        <w:rPr>
          <w:rFonts w:hint="eastAsia" w:eastAsia="仿宋_GB2312"/>
          <w:bCs/>
          <w:sz w:val="32"/>
          <w:szCs w:val="32"/>
        </w:rPr>
        <w:t xml:space="preserve"> </w:t>
      </w:r>
    </w:p>
    <w:p w14:paraId="12461B4B">
      <w:pPr>
        <w:spacing w:line="560" w:lineRule="exact"/>
        <w:ind w:left="630" w:leftChars="300"/>
        <w:rPr>
          <w:rFonts w:eastAsia="仿宋_GB2312"/>
          <w:bCs/>
          <w:sz w:val="32"/>
          <w:szCs w:val="32"/>
        </w:rPr>
      </w:pPr>
      <w:r>
        <w:rPr>
          <w:rFonts w:eastAsia="仿宋_GB2312"/>
          <w:bCs/>
          <w:sz w:val="32"/>
          <w:szCs w:val="32"/>
        </w:rPr>
        <w:t>银行账号：</w:t>
      </w:r>
      <w:r>
        <w:rPr>
          <w:rFonts w:hint="eastAsia" w:eastAsia="仿宋_GB2312"/>
          <w:bCs/>
          <w:sz w:val="32"/>
          <w:szCs w:val="32"/>
        </w:rPr>
        <w:t xml:space="preserve"> </w:t>
      </w:r>
    </w:p>
    <w:p w14:paraId="5043D338">
      <w:pPr>
        <w:spacing w:line="560" w:lineRule="exact"/>
        <w:ind w:left="2238" w:leftChars="304" w:hanging="1600" w:hangingChars="500"/>
        <w:outlineLvl w:val="0"/>
        <w:rPr>
          <w:rFonts w:hint="eastAsia" w:ascii="仿宋" w:hAnsi="仿宋" w:eastAsia="仿宋_GB2312" w:cs="仿宋"/>
          <w:b/>
          <w:bCs/>
          <w:kern w:val="0"/>
          <w:sz w:val="32"/>
          <w:szCs w:val="32"/>
        </w:rPr>
      </w:pPr>
      <w:r>
        <w:rPr>
          <w:rFonts w:eastAsia="仿宋_GB2312"/>
          <w:bCs/>
          <w:sz w:val="32"/>
          <w:szCs w:val="32"/>
        </w:rPr>
        <w:t>开 户 行：</w:t>
      </w:r>
      <w:r>
        <w:rPr>
          <w:rFonts w:hint="eastAsia" w:eastAsia="仿宋_GB2312"/>
          <w:bCs/>
          <w:sz w:val="32"/>
          <w:szCs w:val="32"/>
        </w:rPr>
        <w:t xml:space="preserve"> </w:t>
      </w:r>
    </w:p>
    <w:p w14:paraId="0BCA2B38">
      <w:pPr>
        <w:spacing w:line="560" w:lineRule="exact"/>
        <w:outlineLvl w:val="0"/>
        <w:rPr>
          <w:rFonts w:hint="eastAsia" w:ascii="仿宋" w:hAnsi="仿宋" w:eastAsia="仿宋" w:cs="仿宋"/>
          <w:b/>
          <w:bCs/>
          <w:kern w:val="0"/>
          <w:sz w:val="32"/>
          <w:szCs w:val="32"/>
        </w:rPr>
      </w:pPr>
    </w:p>
    <w:p w14:paraId="225CAC96">
      <w:pPr>
        <w:spacing w:line="560" w:lineRule="exac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甲方：佛山市南海区超盈公物仓    乙方：</w:t>
      </w:r>
    </w:p>
    <w:p w14:paraId="09562258">
      <w:pPr>
        <w:spacing w:line="560" w:lineRule="exact"/>
        <w:ind w:firstLine="960" w:firstLineChars="3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管理有限公司（盖章）             （盖章）</w:t>
      </w:r>
    </w:p>
    <w:p w14:paraId="1CE59460">
      <w:pPr>
        <w:spacing w:line="560" w:lineRule="exact"/>
        <w:ind w:left="6398" w:leftChars="456" w:hanging="5440" w:hangingChars="1700"/>
        <w:rPr>
          <w:rFonts w:hint="eastAsia" w:ascii="仿宋_GB2312" w:hAnsi="仿宋_GB2312" w:eastAsia="仿宋_GB2312" w:cs="仿宋_GB2312"/>
          <w:bCs/>
          <w:sz w:val="32"/>
          <w:szCs w:val="32"/>
        </w:rPr>
      </w:pPr>
    </w:p>
    <w:p w14:paraId="51B635E4">
      <w:pPr>
        <w:spacing w:line="560" w:lineRule="exact"/>
        <w:rPr>
          <w:rFonts w:hint="eastAsia" w:ascii="仿宋_GB2312" w:hAnsi="仿宋_GB2312" w:eastAsia="仿宋_GB2312" w:cs="仿宋_GB2312"/>
          <w:bCs/>
          <w:sz w:val="32"/>
          <w:szCs w:val="32"/>
        </w:rPr>
      </w:pPr>
    </w:p>
    <w:p w14:paraId="06F08CEA">
      <w:pPr>
        <w:spacing w:line="560" w:lineRule="exac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甲方代表签字：                  乙方代表签字：</w:t>
      </w:r>
    </w:p>
    <w:p w14:paraId="73F57B74">
      <w:pPr>
        <w:spacing w:line="560" w:lineRule="exact"/>
        <w:ind w:firstLine="560"/>
        <w:rPr>
          <w:rFonts w:hint="eastAsia" w:ascii="仿宋_GB2312" w:hAnsi="仿宋_GB2312" w:eastAsia="仿宋_GB2312" w:cs="仿宋_GB2312"/>
          <w:bCs/>
          <w:sz w:val="32"/>
          <w:szCs w:val="32"/>
        </w:rPr>
      </w:pPr>
    </w:p>
    <w:p w14:paraId="40DFABF3">
      <w:pPr>
        <w:spacing w:line="560" w:lineRule="exact"/>
        <w:ind w:firstLine="1120" w:firstLineChars="350"/>
        <w:rPr>
          <w:rFonts w:hint="eastAsia" w:ascii="仿宋_GB2312" w:hAnsi="仿宋_GB2312" w:eastAsia="仿宋_GB2312" w:cs="仿宋_GB2312"/>
          <w:sz w:val="32"/>
        </w:rPr>
        <w:sectPr>
          <w:footerReference r:id="rId9" w:type="default"/>
          <w:pgSz w:w="11906" w:h="16838"/>
          <w:pgMar w:top="2098" w:right="1474" w:bottom="1984" w:left="1587" w:header="851" w:footer="879" w:gutter="0"/>
          <w:cols w:space="720" w:num="1"/>
          <w:docGrid w:linePitch="312" w:charSpace="0"/>
        </w:sectPr>
      </w:pPr>
      <w:r>
        <w:rPr>
          <w:rFonts w:hint="eastAsia" w:ascii="仿宋_GB2312" w:hAnsi="仿宋_GB2312" w:eastAsia="仿宋_GB2312" w:cs="仿宋_GB2312"/>
          <w:bCs/>
          <w:sz w:val="32"/>
          <w:szCs w:val="32"/>
        </w:rPr>
        <w:t>年   月   日                       年   月   日</w:t>
      </w:r>
    </w:p>
    <w:p w14:paraId="135BC8DB">
      <w:pPr>
        <w:spacing w:line="560" w:lineRule="exact"/>
        <w:outlineLvl w:val="0"/>
        <w:rPr>
          <w:rFonts w:hint="eastAsia" w:ascii="仿宋" w:hAnsi="仿宋" w:eastAsia="仿宋" w:cs="仿宋"/>
          <w:b/>
          <w:bCs/>
          <w:kern w:val="0"/>
          <w:sz w:val="32"/>
          <w:szCs w:val="32"/>
        </w:rPr>
      </w:pPr>
      <w:r>
        <w:rPr>
          <w:rFonts w:hint="eastAsia" w:ascii="仿宋" w:hAnsi="仿宋" w:eastAsia="仿宋" w:cs="仿宋"/>
          <w:b/>
          <w:bCs/>
          <w:kern w:val="0"/>
          <w:sz w:val="32"/>
          <w:szCs w:val="32"/>
        </w:rPr>
        <w:t>附件1</w:t>
      </w:r>
    </w:p>
    <w:p w14:paraId="1BA0390A">
      <w:pPr>
        <w:spacing w:line="560" w:lineRule="exact"/>
        <w:jc w:val="center"/>
        <w:outlineLvl w:val="0"/>
        <w:rPr>
          <w:rFonts w:ascii="方正小标宋简体" w:eastAsia="方正小标宋简体"/>
          <w:bCs/>
          <w:sz w:val="44"/>
          <w:szCs w:val="44"/>
        </w:rPr>
      </w:pPr>
      <w:r>
        <w:rPr>
          <w:rFonts w:hint="eastAsia" w:ascii="方正小标宋简体" w:eastAsia="方正小标宋简体"/>
          <w:bCs/>
          <w:sz w:val="44"/>
          <w:szCs w:val="44"/>
        </w:rPr>
        <w:t>佛山市南海区超盈公物仓管理有限公司</w:t>
      </w:r>
    </w:p>
    <w:p w14:paraId="6BE102A8">
      <w:pPr>
        <w:spacing w:line="560" w:lineRule="exact"/>
        <w:jc w:val="center"/>
        <w:outlineLvl w:val="0"/>
        <w:rPr>
          <w:rFonts w:ascii="方正小标宋简体" w:eastAsia="方正小标宋简体"/>
          <w:bCs/>
          <w:sz w:val="44"/>
          <w:szCs w:val="44"/>
        </w:rPr>
      </w:pPr>
      <w:r>
        <w:rPr>
          <w:rFonts w:hint="eastAsia" w:ascii="方正小标宋简体" w:eastAsia="方正小标宋简体"/>
          <w:bCs/>
          <w:sz w:val="44"/>
          <w:szCs w:val="44"/>
        </w:rPr>
        <w:t>搬运费结算标准</w:t>
      </w:r>
    </w:p>
    <w:p w14:paraId="4A48A1BA">
      <w:pPr>
        <w:spacing w:line="560" w:lineRule="exact"/>
        <w:ind w:firstLine="643" w:firstLineChars="200"/>
        <w:rPr>
          <w:rFonts w:hint="eastAsia" w:ascii="宋体" w:hAnsi="宋体" w:cs="宋体"/>
          <w:b/>
          <w:bCs/>
          <w:sz w:val="32"/>
          <w:szCs w:val="32"/>
        </w:rPr>
      </w:pPr>
      <w:r>
        <w:rPr>
          <w:rFonts w:hint="eastAsia" w:ascii="宋体" w:hAnsi="宋体" w:cs="宋体"/>
          <w:b/>
          <w:bCs/>
          <w:sz w:val="32"/>
          <w:szCs w:val="32"/>
        </w:rPr>
        <w:t>一、普通货物标准：</w:t>
      </w:r>
    </w:p>
    <w:tbl>
      <w:tblPr>
        <w:tblStyle w:val="37"/>
        <w:tblW w:w="98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944"/>
        <w:gridCol w:w="1125"/>
        <w:gridCol w:w="1125"/>
        <w:gridCol w:w="1254"/>
        <w:gridCol w:w="1125"/>
        <w:gridCol w:w="1125"/>
        <w:gridCol w:w="1048"/>
      </w:tblGrid>
      <w:tr w14:paraId="7CAD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2122" w:type="dxa"/>
            <w:vAlign w:val="center"/>
          </w:tcPr>
          <w:p w14:paraId="501E788D">
            <w:pPr>
              <w:spacing w:line="320" w:lineRule="exact"/>
              <w:jc w:val="center"/>
              <w:rPr>
                <w:rFonts w:ascii="Calibri" w:hAnsi="Calibri"/>
              </w:rPr>
            </w:pPr>
            <w:r>
              <w:rPr>
                <w:rFonts w:hint="eastAsia" w:ascii="宋体" w:hAnsi="宋体" w:cs="宋体"/>
                <w:b/>
                <w:bCs/>
                <w:sz w:val="32"/>
                <w:szCs w:val="32"/>
              </w:rPr>
              <mc:AlternateContent>
                <mc:Choice Requires="wpg">
                  <w:drawing>
                    <wp:anchor distT="0" distB="0" distL="114300" distR="114300" simplePos="0" relativeHeight="251666432" behindDoc="0" locked="0" layoutInCell="1" allowOverlap="1">
                      <wp:simplePos x="0" y="0"/>
                      <wp:positionH relativeFrom="column">
                        <wp:posOffset>-18415</wp:posOffset>
                      </wp:positionH>
                      <wp:positionV relativeFrom="paragraph">
                        <wp:posOffset>23495</wp:posOffset>
                      </wp:positionV>
                      <wp:extent cx="1192530" cy="988695"/>
                      <wp:effectExtent l="1905" t="2540" r="12065" b="12065"/>
                      <wp:wrapNone/>
                      <wp:docPr id="23" name="组合 23"/>
                      <wp:cNvGraphicFramePr/>
                      <a:graphic xmlns:a="http://schemas.openxmlformats.org/drawingml/2006/main">
                        <a:graphicData uri="http://schemas.microsoft.com/office/word/2010/wordprocessingGroup">
                          <wpg:wgp>
                            <wpg:cNvGrpSpPr/>
                            <wpg:grpSpPr>
                              <a:xfrm>
                                <a:off x="0" y="0"/>
                                <a:ext cx="1192530" cy="988695"/>
                                <a:chOff x="-139" y="2874"/>
                                <a:chExt cx="3640" cy="1866"/>
                              </a:xfrm>
                              <a:effectLst/>
                            </wpg:grpSpPr>
                            <wps:wsp>
                              <wps:cNvPr id="26" name="直接连接符 9"/>
                              <wps:cNvCnPr/>
                              <wps:spPr>
                                <a:xfrm>
                                  <a:off x="-139" y="2888"/>
                                  <a:ext cx="3640" cy="819"/>
                                </a:xfrm>
                                <a:prstGeom prst="line">
                                  <a:avLst/>
                                </a:prstGeom>
                                <a:ln w="6350" cap="flat" cmpd="sng">
                                  <a:solidFill>
                                    <a:srgbClr val="000000"/>
                                  </a:solidFill>
                                  <a:prstDash val="solid"/>
                                  <a:headEnd type="none" w="med" len="med"/>
                                  <a:tailEnd type="none" w="med" len="med"/>
                                </a:ln>
                                <a:effectLst/>
                              </wps:spPr>
                              <wps:bodyPr/>
                            </wps:wsp>
                            <wps:wsp>
                              <wps:cNvPr id="27" name="直接连接符 14"/>
                              <wps:cNvCnPr/>
                              <wps:spPr>
                                <a:xfrm>
                                  <a:off x="-114" y="2874"/>
                                  <a:ext cx="2090" cy="1866"/>
                                </a:xfrm>
                                <a:prstGeom prst="line">
                                  <a:avLst/>
                                </a:prstGeom>
                                <a:ln w="6350" cap="flat" cmpd="sng">
                                  <a:solidFill>
                                    <a:srgbClr val="000000"/>
                                  </a:solidFill>
                                  <a:prstDash val="solid"/>
                                  <a:headEnd type="none" w="med" len="med"/>
                                  <a:tailEnd type="none" w="med" len="med"/>
                                </a:ln>
                                <a:effectLst/>
                              </wps:spPr>
                              <wps:bodyPr/>
                            </wps:wsp>
                          </wpg:wgp>
                        </a:graphicData>
                      </a:graphic>
                    </wp:anchor>
                  </w:drawing>
                </mc:Choice>
                <mc:Fallback>
                  <w:pict>
                    <v:group id="_x0000_s1026" o:spid="_x0000_s1026" o:spt="203" style="position:absolute;left:0pt;margin-left:-1.45pt;margin-top:1.85pt;height:77.85pt;width:93.9pt;z-index:251666432;mso-width-relative:page;mso-height-relative:page;" coordorigin="-139,2874" coordsize="3640,1866" o:gfxdata="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Ex6vYbZAAAACAEAAA8AAAAAAAAAAQAgAAAAIgAAAGRycy9kb3ducmV2LnhtbFBLAQIUABQAAAAI&#10;AIdO4kBvivD/lwIAADwHAAAOAAAAAAAAAAEAIAAAACgBAABkcnMvZTJvRG9jLnhtbFBLBQYAAAAA&#10;BgAGAFkBAAAxBgAAAAA=&#10;">
                      <o:lock v:ext="edit" aspectratio="f"/>
                      <v:line id="直接连接符 9" o:spid="_x0000_s1026" o:spt="20" style="position:absolute;left:-139;top:2888;height:819;width:3640;" filled="f" stroked="t" coordsize="21600,21600" o:gfxdata="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lKwwb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直接连接符 14" o:spid="_x0000_s1026" o:spt="20" style="position:absolute;left:-114;top:2874;height:1866;width:2090;" filled="f" stroked="t" coordsize="21600,21600" o:gfxdata="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R4VWr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w:pict>
                </mc:Fallback>
              </mc:AlternateContent>
            </w:r>
            <w:r>
              <w:rPr>
                <w:rFonts w:hint="eastAsia" w:ascii="Calibri" w:hAnsi="Calibri"/>
              </w:rPr>
              <w:t xml:space="preserve">    运输车辆</w:t>
            </w:r>
          </w:p>
          <w:p w14:paraId="3BB34512">
            <w:pPr>
              <w:spacing w:line="320" w:lineRule="exact"/>
              <w:ind w:left="840" w:leftChars="400" w:firstLine="420" w:firstLineChars="200"/>
              <w:rPr>
                <w:rFonts w:ascii="Calibri" w:hAnsi="Calibri"/>
              </w:rPr>
            </w:pPr>
          </w:p>
          <w:p w14:paraId="6B772381">
            <w:pPr>
              <w:spacing w:line="320" w:lineRule="exact"/>
              <w:ind w:left="840" w:leftChars="400"/>
              <w:jc w:val="left"/>
              <w:rPr>
                <w:rFonts w:ascii="Calibri" w:hAnsi="Calibri"/>
              </w:rPr>
            </w:pPr>
            <w:r>
              <w:rPr>
                <w:rFonts w:hint="eastAsia" w:ascii="Calibri" w:hAnsi="Calibri"/>
              </w:rPr>
              <w:t xml:space="preserve">运费标准 </w:t>
            </w:r>
          </w:p>
          <w:p w14:paraId="24596F34">
            <w:pPr>
              <w:spacing w:line="320" w:lineRule="exact"/>
              <w:ind w:firstLine="1470" w:firstLineChars="700"/>
              <w:rPr>
                <w:rFonts w:ascii="Calibri" w:hAnsi="Calibri"/>
              </w:rPr>
            </w:pPr>
          </w:p>
          <w:p w14:paraId="256D5004">
            <w:pPr>
              <w:spacing w:line="320" w:lineRule="exact"/>
              <w:rPr>
                <w:rFonts w:ascii="Calibri" w:hAnsi="Calibri"/>
              </w:rPr>
            </w:pPr>
            <w:r>
              <w:rPr>
                <w:rFonts w:hint="eastAsia" w:ascii="Calibri" w:hAnsi="Calibri"/>
              </w:rPr>
              <w:t>运输区域</w:t>
            </w:r>
          </w:p>
        </w:tc>
        <w:tc>
          <w:tcPr>
            <w:tcW w:w="944" w:type="dxa"/>
            <w:vAlign w:val="center"/>
          </w:tcPr>
          <w:p w14:paraId="04BED39D">
            <w:pPr>
              <w:spacing w:line="320" w:lineRule="exact"/>
              <w:jc w:val="center"/>
              <w:rPr>
                <w:rFonts w:ascii="Calibri" w:hAnsi="Calibri"/>
                <w:sz w:val="28"/>
                <w:szCs w:val="28"/>
              </w:rPr>
            </w:pPr>
            <w:r>
              <w:rPr>
                <w:rFonts w:hint="eastAsia" w:ascii="Calibri" w:hAnsi="Calibri"/>
                <w:sz w:val="28"/>
                <w:szCs w:val="28"/>
              </w:rPr>
              <w:t>三吨车</w:t>
            </w:r>
          </w:p>
          <w:p w14:paraId="303039FF">
            <w:pPr>
              <w:spacing w:line="320" w:lineRule="exact"/>
              <w:rPr>
                <w:rFonts w:ascii="Calibri" w:hAnsi="Calibri"/>
                <w:sz w:val="28"/>
                <w:szCs w:val="28"/>
              </w:rPr>
            </w:pPr>
            <w:r>
              <w:rPr>
                <w:rFonts w:hint="eastAsia" w:ascii="Calibri" w:hAnsi="Calibri"/>
                <w:sz w:val="24"/>
              </w:rPr>
              <w:t>（元/车）</w:t>
            </w:r>
          </w:p>
        </w:tc>
        <w:tc>
          <w:tcPr>
            <w:tcW w:w="1125" w:type="dxa"/>
            <w:vAlign w:val="center"/>
          </w:tcPr>
          <w:p w14:paraId="644C7B71">
            <w:pPr>
              <w:spacing w:line="320" w:lineRule="exact"/>
              <w:jc w:val="center"/>
              <w:rPr>
                <w:rFonts w:ascii="Calibri" w:hAnsi="Calibri"/>
                <w:sz w:val="28"/>
                <w:szCs w:val="28"/>
              </w:rPr>
            </w:pPr>
            <w:r>
              <w:rPr>
                <w:rFonts w:hint="eastAsia" w:ascii="Calibri" w:hAnsi="Calibri"/>
                <w:sz w:val="28"/>
                <w:szCs w:val="28"/>
              </w:rPr>
              <w:t>五吨车</w:t>
            </w:r>
          </w:p>
          <w:p w14:paraId="5BF17C18">
            <w:pPr>
              <w:spacing w:line="320" w:lineRule="exact"/>
              <w:rPr>
                <w:rFonts w:ascii="Calibri" w:hAnsi="Calibri"/>
                <w:sz w:val="28"/>
                <w:szCs w:val="28"/>
              </w:rPr>
            </w:pPr>
            <w:r>
              <w:rPr>
                <w:rFonts w:hint="eastAsia" w:ascii="Calibri" w:hAnsi="Calibri"/>
                <w:sz w:val="24"/>
              </w:rPr>
              <w:t>（元/车）</w:t>
            </w:r>
          </w:p>
        </w:tc>
        <w:tc>
          <w:tcPr>
            <w:tcW w:w="1125" w:type="dxa"/>
            <w:vAlign w:val="center"/>
          </w:tcPr>
          <w:p w14:paraId="384FF843">
            <w:pPr>
              <w:spacing w:line="320" w:lineRule="exact"/>
              <w:jc w:val="center"/>
              <w:rPr>
                <w:rFonts w:ascii="Calibri" w:hAnsi="Calibri"/>
                <w:sz w:val="28"/>
                <w:szCs w:val="28"/>
              </w:rPr>
            </w:pPr>
            <w:r>
              <w:rPr>
                <w:rFonts w:hint="eastAsia" w:ascii="Calibri" w:hAnsi="Calibri"/>
                <w:sz w:val="28"/>
                <w:szCs w:val="28"/>
              </w:rPr>
              <w:t>八吨车</w:t>
            </w:r>
          </w:p>
          <w:p w14:paraId="2A5D0409">
            <w:pPr>
              <w:spacing w:line="320" w:lineRule="exact"/>
              <w:rPr>
                <w:rFonts w:ascii="Calibri" w:hAnsi="Calibri"/>
                <w:sz w:val="28"/>
                <w:szCs w:val="28"/>
              </w:rPr>
            </w:pPr>
            <w:r>
              <w:rPr>
                <w:rFonts w:hint="eastAsia" w:ascii="Calibri" w:hAnsi="Calibri"/>
                <w:sz w:val="24"/>
              </w:rPr>
              <w:t>（元/车）</w:t>
            </w:r>
          </w:p>
        </w:tc>
        <w:tc>
          <w:tcPr>
            <w:tcW w:w="1254" w:type="dxa"/>
            <w:vAlign w:val="center"/>
          </w:tcPr>
          <w:p w14:paraId="0D743F63">
            <w:pPr>
              <w:spacing w:line="320" w:lineRule="exact"/>
              <w:jc w:val="center"/>
              <w:rPr>
                <w:rFonts w:ascii="Calibri" w:hAnsi="Calibri"/>
                <w:sz w:val="28"/>
                <w:szCs w:val="28"/>
              </w:rPr>
            </w:pPr>
            <w:r>
              <w:rPr>
                <w:rFonts w:hint="eastAsia" w:ascii="Calibri" w:hAnsi="Calibri"/>
                <w:sz w:val="28"/>
                <w:szCs w:val="28"/>
              </w:rPr>
              <w:t>面包车</w:t>
            </w:r>
            <w:r>
              <w:rPr>
                <w:rFonts w:hint="eastAsia" w:ascii="Calibri" w:hAnsi="Calibri"/>
                <w:sz w:val="24"/>
              </w:rPr>
              <w:t>（元/车）</w:t>
            </w:r>
          </w:p>
        </w:tc>
        <w:tc>
          <w:tcPr>
            <w:tcW w:w="1125" w:type="dxa"/>
            <w:vAlign w:val="center"/>
          </w:tcPr>
          <w:p w14:paraId="5056F64B">
            <w:pPr>
              <w:spacing w:line="320" w:lineRule="exact"/>
              <w:jc w:val="center"/>
              <w:rPr>
                <w:rFonts w:ascii="Calibri" w:hAnsi="Calibri"/>
                <w:sz w:val="28"/>
                <w:szCs w:val="28"/>
                <w:vertAlign w:val="superscript"/>
              </w:rPr>
            </w:pPr>
            <w:r>
              <w:rPr>
                <w:rFonts w:hint="eastAsia" w:ascii="Calibri" w:hAnsi="Calibri"/>
                <w:sz w:val="28"/>
                <w:szCs w:val="28"/>
              </w:rPr>
              <w:t>按吨计费</w:t>
            </w:r>
            <w:r>
              <w:rPr>
                <w:rFonts w:ascii="Calibri" w:hAnsi="Calibri" w:cs="Calibri"/>
                <w:sz w:val="28"/>
                <w:szCs w:val="28"/>
                <w:vertAlign w:val="superscript"/>
              </w:rPr>
              <w:t>①</w:t>
            </w:r>
          </w:p>
          <w:p w14:paraId="0E6E8B91">
            <w:pPr>
              <w:spacing w:line="320" w:lineRule="exact"/>
              <w:rPr>
                <w:rFonts w:ascii="Calibri" w:hAnsi="Calibri"/>
                <w:sz w:val="28"/>
                <w:szCs w:val="28"/>
              </w:rPr>
            </w:pPr>
            <w:r>
              <w:rPr>
                <w:rFonts w:hint="eastAsia" w:ascii="Calibri" w:hAnsi="Calibri"/>
                <w:sz w:val="24"/>
              </w:rPr>
              <w:t>（元/吨）</w:t>
            </w:r>
          </w:p>
        </w:tc>
        <w:tc>
          <w:tcPr>
            <w:tcW w:w="1125" w:type="dxa"/>
            <w:vAlign w:val="center"/>
          </w:tcPr>
          <w:p w14:paraId="080175F4">
            <w:pPr>
              <w:spacing w:line="320" w:lineRule="exact"/>
              <w:jc w:val="center"/>
              <w:rPr>
                <w:rFonts w:ascii="Calibri" w:hAnsi="Calibri"/>
                <w:sz w:val="28"/>
                <w:szCs w:val="28"/>
              </w:rPr>
            </w:pPr>
            <w:r>
              <w:rPr>
                <w:rFonts w:hint="eastAsia" w:ascii="Calibri" w:hAnsi="Calibri"/>
                <w:sz w:val="28"/>
                <w:szCs w:val="28"/>
                <w:lang w:val="en-US" w:eastAsia="zh-CN"/>
              </w:rPr>
              <w:t>超盈公司</w:t>
            </w:r>
            <w:r>
              <w:rPr>
                <w:rFonts w:hint="eastAsia" w:ascii="Calibri" w:hAnsi="Calibri"/>
                <w:sz w:val="28"/>
                <w:szCs w:val="28"/>
              </w:rPr>
              <w:t>自用车</w:t>
            </w:r>
            <w:r>
              <w:rPr>
                <w:rFonts w:hint="eastAsia" w:ascii="Calibri" w:hAnsi="Calibri"/>
                <w:sz w:val="24"/>
              </w:rPr>
              <w:t>（元/人）</w:t>
            </w:r>
          </w:p>
        </w:tc>
        <w:tc>
          <w:tcPr>
            <w:tcW w:w="1048" w:type="dxa"/>
            <w:vAlign w:val="center"/>
          </w:tcPr>
          <w:p w14:paraId="7EC23B49">
            <w:pPr>
              <w:jc w:val="center"/>
              <w:rPr>
                <w:rFonts w:ascii="Calibri" w:hAnsi="Calibri"/>
                <w:sz w:val="28"/>
                <w:szCs w:val="28"/>
              </w:rPr>
            </w:pPr>
            <w:r>
              <w:rPr>
                <w:rFonts w:hint="eastAsia" w:ascii="Calibri" w:hAnsi="Calibri"/>
                <w:sz w:val="28"/>
                <w:szCs w:val="28"/>
              </w:rPr>
              <w:t>备注</w:t>
            </w:r>
          </w:p>
        </w:tc>
      </w:tr>
      <w:tr w14:paraId="2570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122" w:type="dxa"/>
            <w:vAlign w:val="center"/>
          </w:tcPr>
          <w:p w14:paraId="55D928B5">
            <w:pPr>
              <w:spacing w:line="320" w:lineRule="exact"/>
              <w:jc w:val="center"/>
              <w:rPr>
                <w:rFonts w:ascii="Calibri" w:hAnsi="Calibri"/>
                <w:sz w:val="28"/>
                <w:szCs w:val="28"/>
              </w:rPr>
            </w:pPr>
            <w:r>
              <w:rPr>
                <w:rFonts w:hint="eastAsia" w:ascii="Calibri" w:hAnsi="Calibri"/>
                <w:sz w:val="28"/>
                <w:szCs w:val="28"/>
              </w:rPr>
              <w:t>大沥、小塘、罗村、金沙、盐步、狮山、松岗</w:t>
            </w:r>
          </w:p>
        </w:tc>
        <w:tc>
          <w:tcPr>
            <w:tcW w:w="944" w:type="dxa"/>
            <w:vAlign w:val="center"/>
          </w:tcPr>
          <w:p w14:paraId="2511006C">
            <w:pPr>
              <w:jc w:val="center"/>
              <w:rPr>
                <w:rFonts w:ascii="Calibri" w:hAnsi="Calibri"/>
                <w:sz w:val="28"/>
                <w:szCs w:val="28"/>
              </w:rPr>
            </w:pPr>
          </w:p>
        </w:tc>
        <w:tc>
          <w:tcPr>
            <w:tcW w:w="1125" w:type="dxa"/>
            <w:vAlign w:val="center"/>
          </w:tcPr>
          <w:p w14:paraId="34937B1A">
            <w:pPr>
              <w:jc w:val="center"/>
              <w:rPr>
                <w:rFonts w:ascii="Calibri" w:hAnsi="Calibri"/>
                <w:sz w:val="28"/>
                <w:szCs w:val="28"/>
              </w:rPr>
            </w:pPr>
          </w:p>
        </w:tc>
        <w:tc>
          <w:tcPr>
            <w:tcW w:w="1125" w:type="dxa"/>
            <w:vAlign w:val="center"/>
          </w:tcPr>
          <w:p w14:paraId="44F225E3">
            <w:pPr>
              <w:jc w:val="center"/>
              <w:rPr>
                <w:rFonts w:ascii="Calibri" w:hAnsi="Calibri"/>
                <w:sz w:val="28"/>
                <w:szCs w:val="28"/>
              </w:rPr>
            </w:pPr>
          </w:p>
        </w:tc>
        <w:tc>
          <w:tcPr>
            <w:tcW w:w="1254" w:type="dxa"/>
            <w:vAlign w:val="center"/>
          </w:tcPr>
          <w:p w14:paraId="054439A0">
            <w:pPr>
              <w:jc w:val="center"/>
              <w:rPr>
                <w:rFonts w:ascii="Calibri" w:hAnsi="Calibri"/>
                <w:sz w:val="28"/>
                <w:szCs w:val="28"/>
              </w:rPr>
            </w:pPr>
          </w:p>
        </w:tc>
        <w:tc>
          <w:tcPr>
            <w:tcW w:w="1125" w:type="dxa"/>
            <w:vAlign w:val="center"/>
          </w:tcPr>
          <w:p w14:paraId="0BDD7E56">
            <w:pPr>
              <w:jc w:val="center"/>
              <w:rPr>
                <w:rFonts w:ascii="Calibri" w:hAnsi="Calibri"/>
                <w:sz w:val="28"/>
                <w:szCs w:val="28"/>
              </w:rPr>
            </w:pPr>
          </w:p>
        </w:tc>
        <w:tc>
          <w:tcPr>
            <w:tcW w:w="1125" w:type="dxa"/>
            <w:vMerge w:val="restart"/>
            <w:vAlign w:val="center"/>
          </w:tcPr>
          <w:p w14:paraId="626B6EC2">
            <w:pPr>
              <w:jc w:val="center"/>
              <w:rPr>
                <w:rFonts w:ascii="Calibri" w:hAnsi="Calibri"/>
                <w:sz w:val="28"/>
                <w:szCs w:val="28"/>
              </w:rPr>
            </w:pPr>
            <w:r>
              <w:rPr>
                <w:rFonts w:hint="eastAsia" w:ascii="Calibri" w:hAnsi="Calibri"/>
                <w:sz w:val="24"/>
              </w:rPr>
              <w:t>跟车搬运人员1人，</w:t>
            </w:r>
            <w:r>
              <w:rPr>
                <w:rFonts w:hint="eastAsia" w:ascii="Calibri" w:hAnsi="Calibri"/>
                <w:strike w:val="0"/>
                <w:sz w:val="24"/>
                <w:highlight w:val="none"/>
                <w:u w:val="single"/>
                <w:lang w:val="en-US" w:eastAsia="zh-CN"/>
              </w:rPr>
              <w:t xml:space="preserve">   </w:t>
            </w:r>
            <w:r>
              <w:rPr>
                <w:rFonts w:hint="eastAsia" w:ascii="Calibri" w:hAnsi="Calibri"/>
                <w:sz w:val="24"/>
                <w:u w:val="single"/>
              </w:rPr>
              <w:t xml:space="preserve">    </w:t>
            </w:r>
            <w:r>
              <w:rPr>
                <w:rFonts w:hint="eastAsia" w:ascii="Calibri" w:hAnsi="Calibri"/>
                <w:sz w:val="24"/>
              </w:rPr>
              <w:t>元/人，如需增加1人，必须由甲方书面批准。</w:t>
            </w:r>
          </w:p>
        </w:tc>
        <w:tc>
          <w:tcPr>
            <w:tcW w:w="1048" w:type="dxa"/>
            <w:vAlign w:val="center"/>
          </w:tcPr>
          <w:p w14:paraId="0384AC21">
            <w:pPr>
              <w:jc w:val="center"/>
              <w:rPr>
                <w:rFonts w:ascii="Calibri" w:hAnsi="Calibri"/>
                <w:sz w:val="28"/>
                <w:szCs w:val="28"/>
              </w:rPr>
            </w:pPr>
            <w:r>
              <w:rPr>
                <w:rFonts w:hint="eastAsia" w:ascii="Calibri" w:hAnsi="Calibri"/>
                <w:sz w:val="28"/>
                <w:szCs w:val="28"/>
              </w:rPr>
              <w:t>包装卸</w:t>
            </w:r>
          </w:p>
        </w:tc>
      </w:tr>
      <w:tr w14:paraId="4F7B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122" w:type="dxa"/>
            <w:vAlign w:val="center"/>
          </w:tcPr>
          <w:p w14:paraId="6AF3EAA1">
            <w:pPr>
              <w:spacing w:line="320" w:lineRule="exact"/>
              <w:jc w:val="center"/>
              <w:rPr>
                <w:rFonts w:ascii="Calibri" w:hAnsi="Calibri"/>
                <w:sz w:val="28"/>
                <w:szCs w:val="28"/>
              </w:rPr>
            </w:pPr>
            <w:r>
              <w:rPr>
                <w:rFonts w:hint="eastAsia" w:ascii="Calibri" w:hAnsi="Calibri"/>
                <w:sz w:val="28"/>
                <w:szCs w:val="28"/>
              </w:rPr>
              <w:t>里水、和顺、官窑、平洲、黄岐、桂城</w:t>
            </w:r>
          </w:p>
        </w:tc>
        <w:tc>
          <w:tcPr>
            <w:tcW w:w="944" w:type="dxa"/>
            <w:vAlign w:val="center"/>
          </w:tcPr>
          <w:p w14:paraId="3DEED886">
            <w:pPr>
              <w:jc w:val="center"/>
              <w:rPr>
                <w:rFonts w:ascii="Calibri" w:hAnsi="Calibri"/>
                <w:sz w:val="28"/>
                <w:szCs w:val="28"/>
              </w:rPr>
            </w:pPr>
          </w:p>
        </w:tc>
        <w:tc>
          <w:tcPr>
            <w:tcW w:w="1125" w:type="dxa"/>
            <w:vAlign w:val="center"/>
          </w:tcPr>
          <w:p w14:paraId="59865FB8">
            <w:pPr>
              <w:jc w:val="center"/>
              <w:rPr>
                <w:rFonts w:ascii="Calibri" w:hAnsi="Calibri"/>
                <w:sz w:val="28"/>
                <w:szCs w:val="28"/>
              </w:rPr>
            </w:pPr>
          </w:p>
        </w:tc>
        <w:tc>
          <w:tcPr>
            <w:tcW w:w="1125" w:type="dxa"/>
            <w:vAlign w:val="center"/>
          </w:tcPr>
          <w:p w14:paraId="767A4A51">
            <w:pPr>
              <w:jc w:val="center"/>
              <w:rPr>
                <w:rFonts w:ascii="Calibri" w:hAnsi="Calibri"/>
                <w:sz w:val="28"/>
                <w:szCs w:val="28"/>
              </w:rPr>
            </w:pPr>
          </w:p>
        </w:tc>
        <w:tc>
          <w:tcPr>
            <w:tcW w:w="1254" w:type="dxa"/>
            <w:vAlign w:val="center"/>
          </w:tcPr>
          <w:p w14:paraId="37F6D147">
            <w:pPr>
              <w:jc w:val="center"/>
              <w:rPr>
                <w:rFonts w:ascii="Calibri" w:hAnsi="Calibri"/>
                <w:sz w:val="28"/>
                <w:szCs w:val="28"/>
              </w:rPr>
            </w:pPr>
          </w:p>
        </w:tc>
        <w:tc>
          <w:tcPr>
            <w:tcW w:w="1125" w:type="dxa"/>
            <w:vAlign w:val="center"/>
          </w:tcPr>
          <w:p w14:paraId="5E2C92E2">
            <w:pPr>
              <w:jc w:val="center"/>
              <w:rPr>
                <w:rFonts w:ascii="Calibri" w:hAnsi="Calibri"/>
                <w:sz w:val="28"/>
                <w:szCs w:val="28"/>
              </w:rPr>
            </w:pPr>
          </w:p>
        </w:tc>
        <w:tc>
          <w:tcPr>
            <w:tcW w:w="1125" w:type="dxa"/>
            <w:vMerge w:val="continue"/>
            <w:vAlign w:val="center"/>
          </w:tcPr>
          <w:p w14:paraId="4B05722E">
            <w:pPr>
              <w:jc w:val="center"/>
              <w:rPr>
                <w:rFonts w:ascii="Calibri" w:hAnsi="Calibri"/>
                <w:sz w:val="28"/>
                <w:szCs w:val="28"/>
              </w:rPr>
            </w:pPr>
          </w:p>
        </w:tc>
        <w:tc>
          <w:tcPr>
            <w:tcW w:w="1048" w:type="dxa"/>
            <w:vAlign w:val="center"/>
          </w:tcPr>
          <w:p w14:paraId="03678689">
            <w:pPr>
              <w:jc w:val="center"/>
              <w:rPr>
                <w:rFonts w:ascii="Calibri" w:hAnsi="Calibri"/>
                <w:sz w:val="28"/>
                <w:szCs w:val="28"/>
              </w:rPr>
            </w:pPr>
            <w:r>
              <w:rPr>
                <w:rFonts w:hint="eastAsia" w:ascii="Calibri" w:hAnsi="Calibri"/>
                <w:sz w:val="28"/>
                <w:szCs w:val="28"/>
              </w:rPr>
              <w:t>包装卸</w:t>
            </w:r>
          </w:p>
        </w:tc>
      </w:tr>
      <w:tr w14:paraId="45A0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122" w:type="dxa"/>
            <w:vAlign w:val="center"/>
          </w:tcPr>
          <w:p w14:paraId="511CCB18">
            <w:pPr>
              <w:spacing w:line="320" w:lineRule="exact"/>
              <w:jc w:val="center"/>
              <w:rPr>
                <w:rFonts w:ascii="Calibri" w:hAnsi="Calibri"/>
                <w:sz w:val="28"/>
                <w:szCs w:val="28"/>
              </w:rPr>
            </w:pPr>
            <w:r>
              <w:rPr>
                <w:rFonts w:hint="eastAsia" w:ascii="Calibri" w:hAnsi="Calibri"/>
                <w:sz w:val="28"/>
                <w:szCs w:val="28"/>
              </w:rPr>
              <w:t>九江、沙头、西樵、丹灶</w:t>
            </w:r>
          </w:p>
        </w:tc>
        <w:tc>
          <w:tcPr>
            <w:tcW w:w="944" w:type="dxa"/>
            <w:vAlign w:val="center"/>
          </w:tcPr>
          <w:p w14:paraId="27736833">
            <w:pPr>
              <w:jc w:val="center"/>
              <w:rPr>
                <w:rFonts w:ascii="Calibri" w:hAnsi="Calibri"/>
                <w:sz w:val="28"/>
                <w:szCs w:val="28"/>
              </w:rPr>
            </w:pPr>
          </w:p>
        </w:tc>
        <w:tc>
          <w:tcPr>
            <w:tcW w:w="1125" w:type="dxa"/>
            <w:vAlign w:val="center"/>
          </w:tcPr>
          <w:p w14:paraId="1B27F974">
            <w:pPr>
              <w:jc w:val="center"/>
              <w:rPr>
                <w:rFonts w:ascii="Calibri" w:hAnsi="Calibri"/>
                <w:sz w:val="28"/>
                <w:szCs w:val="28"/>
              </w:rPr>
            </w:pPr>
          </w:p>
        </w:tc>
        <w:tc>
          <w:tcPr>
            <w:tcW w:w="1125" w:type="dxa"/>
            <w:vAlign w:val="center"/>
          </w:tcPr>
          <w:p w14:paraId="0CCBA9B6">
            <w:pPr>
              <w:jc w:val="center"/>
              <w:rPr>
                <w:rFonts w:ascii="Calibri" w:hAnsi="Calibri"/>
                <w:sz w:val="28"/>
                <w:szCs w:val="28"/>
              </w:rPr>
            </w:pPr>
          </w:p>
        </w:tc>
        <w:tc>
          <w:tcPr>
            <w:tcW w:w="1254" w:type="dxa"/>
            <w:vAlign w:val="center"/>
          </w:tcPr>
          <w:p w14:paraId="0EED45EE">
            <w:pPr>
              <w:jc w:val="center"/>
              <w:rPr>
                <w:rFonts w:ascii="Calibri" w:hAnsi="Calibri"/>
                <w:sz w:val="28"/>
                <w:szCs w:val="28"/>
              </w:rPr>
            </w:pPr>
          </w:p>
        </w:tc>
        <w:tc>
          <w:tcPr>
            <w:tcW w:w="1125" w:type="dxa"/>
            <w:vAlign w:val="center"/>
          </w:tcPr>
          <w:p w14:paraId="63FFD8CA">
            <w:pPr>
              <w:jc w:val="center"/>
              <w:rPr>
                <w:rFonts w:ascii="Calibri" w:hAnsi="Calibri"/>
                <w:sz w:val="28"/>
                <w:szCs w:val="28"/>
              </w:rPr>
            </w:pPr>
          </w:p>
        </w:tc>
        <w:tc>
          <w:tcPr>
            <w:tcW w:w="1125" w:type="dxa"/>
            <w:vMerge w:val="continue"/>
            <w:vAlign w:val="center"/>
          </w:tcPr>
          <w:p w14:paraId="6001FEAC">
            <w:pPr>
              <w:jc w:val="center"/>
              <w:rPr>
                <w:rFonts w:ascii="Calibri" w:hAnsi="Calibri"/>
                <w:sz w:val="28"/>
                <w:szCs w:val="28"/>
              </w:rPr>
            </w:pPr>
          </w:p>
        </w:tc>
        <w:tc>
          <w:tcPr>
            <w:tcW w:w="1048" w:type="dxa"/>
            <w:vAlign w:val="center"/>
          </w:tcPr>
          <w:p w14:paraId="48431D78">
            <w:pPr>
              <w:jc w:val="center"/>
              <w:rPr>
                <w:rFonts w:ascii="Calibri" w:hAnsi="Calibri"/>
                <w:sz w:val="28"/>
                <w:szCs w:val="28"/>
              </w:rPr>
            </w:pPr>
            <w:r>
              <w:rPr>
                <w:rFonts w:hint="eastAsia" w:ascii="Calibri" w:hAnsi="Calibri"/>
                <w:sz w:val="28"/>
                <w:szCs w:val="28"/>
              </w:rPr>
              <w:t>包装卸</w:t>
            </w:r>
          </w:p>
        </w:tc>
      </w:tr>
    </w:tbl>
    <w:p w14:paraId="799AA3D2">
      <w:pPr>
        <w:spacing w:line="560" w:lineRule="exact"/>
        <w:ind w:firstLine="643" w:firstLineChars="200"/>
        <w:outlineLvl w:val="0"/>
        <w:rPr>
          <w:rFonts w:hint="eastAsia" w:ascii="方正小标宋简体" w:hAnsi="方正小标宋简体" w:eastAsia="方正小标宋简体" w:cs="方正小标宋简体"/>
          <w:bCs/>
          <w:sz w:val="30"/>
          <w:szCs w:val="30"/>
        </w:rPr>
      </w:pPr>
      <w:r>
        <w:rPr>
          <w:rFonts w:hint="eastAsia" w:ascii="宋体" w:hAnsi="宋体" w:cs="宋体"/>
          <w:b/>
          <w:sz w:val="32"/>
          <w:szCs w:val="32"/>
        </w:rPr>
        <w:t>二、快艇、集装箱等大体积物品标准：</w:t>
      </w:r>
      <w:r>
        <w:rPr>
          <w:rFonts w:hint="eastAsia" w:ascii="方正小标宋简体" w:hAnsi="方正小标宋简体" w:eastAsia="方正小标宋简体" w:cs="方正小标宋简体"/>
          <w:bCs/>
          <w:sz w:val="30"/>
          <w:szCs w:val="30"/>
        </w:rPr>
        <w:t xml:space="preserve"> </w:t>
      </w:r>
    </w:p>
    <w:tbl>
      <w:tblPr>
        <w:tblStyle w:val="37"/>
        <w:tblW w:w="8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1"/>
        <w:gridCol w:w="1439"/>
        <w:gridCol w:w="1665"/>
        <w:gridCol w:w="1620"/>
        <w:gridCol w:w="1503"/>
      </w:tblGrid>
      <w:tr w14:paraId="3820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5" w:hRule="atLeast"/>
          <w:jc w:val="center"/>
        </w:trPr>
        <w:tc>
          <w:tcPr>
            <w:tcW w:w="2351" w:type="dxa"/>
            <w:vAlign w:val="center"/>
          </w:tcPr>
          <w:p w14:paraId="07893FFC">
            <w:pPr>
              <w:rPr>
                <w:rFonts w:ascii="Calibri" w:hAnsi="Calibri"/>
              </w:rPr>
            </w:pPr>
            <w:r>
              <w:rPr>
                <w:rFonts w:hint="eastAsia" w:ascii="Calibri" w:hAnsi="Calibri"/>
              </w:rPr>
              <mc:AlternateContent>
                <mc:Choice Requires="wpg">
                  <w:drawing>
                    <wp:anchor distT="0" distB="0" distL="114300" distR="114300" simplePos="0" relativeHeight="251667456" behindDoc="0" locked="0" layoutInCell="1" allowOverlap="1">
                      <wp:simplePos x="0" y="0"/>
                      <wp:positionH relativeFrom="column">
                        <wp:posOffset>-50800</wp:posOffset>
                      </wp:positionH>
                      <wp:positionV relativeFrom="paragraph">
                        <wp:posOffset>5080</wp:posOffset>
                      </wp:positionV>
                      <wp:extent cx="1362075" cy="1163955"/>
                      <wp:effectExtent l="3810" t="4445" r="5715" b="12700"/>
                      <wp:wrapNone/>
                      <wp:docPr id="28" name="组合 28"/>
                      <wp:cNvGraphicFramePr/>
                      <a:graphic xmlns:a="http://schemas.openxmlformats.org/drawingml/2006/main">
                        <a:graphicData uri="http://schemas.microsoft.com/office/word/2010/wordprocessingGroup">
                          <wpg:wgp>
                            <wpg:cNvGrpSpPr/>
                            <wpg:grpSpPr>
                              <a:xfrm>
                                <a:off x="0" y="0"/>
                                <a:ext cx="1362075" cy="1163955"/>
                                <a:chOff x="852" y="2698"/>
                                <a:chExt cx="2305" cy="1754"/>
                              </a:xfrm>
                              <a:effectLst/>
                            </wpg:grpSpPr>
                            <wps:wsp>
                              <wps:cNvPr id="29" name="直接连接符 1"/>
                              <wps:cNvCnPr/>
                              <wps:spPr>
                                <a:xfrm>
                                  <a:off x="852" y="2698"/>
                                  <a:ext cx="2305" cy="705"/>
                                </a:xfrm>
                                <a:prstGeom prst="line">
                                  <a:avLst/>
                                </a:prstGeom>
                                <a:ln w="6350" cap="flat" cmpd="sng">
                                  <a:solidFill>
                                    <a:srgbClr val="000000"/>
                                  </a:solidFill>
                                  <a:prstDash val="solid"/>
                                  <a:headEnd type="none" w="med" len="med"/>
                                  <a:tailEnd type="none" w="med" len="med"/>
                                </a:ln>
                                <a:effectLst/>
                              </wps:spPr>
                              <wps:bodyPr/>
                            </wps:wsp>
                            <wps:wsp>
                              <wps:cNvPr id="30" name="直接连接符 2"/>
                              <wps:cNvCnPr/>
                              <wps:spPr>
                                <a:xfrm>
                                  <a:off x="852" y="2698"/>
                                  <a:ext cx="1704" cy="1754"/>
                                </a:xfrm>
                                <a:prstGeom prst="line">
                                  <a:avLst/>
                                </a:prstGeom>
                                <a:ln w="6350" cap="flat" cmpd="sng">
                                  <a:solidFill>
                                    <a:srgbClr val="000000"/>
                                  </a:solidFill>
                                  <a:prstDash val="solid"/>
                                  <a:headEnd type="none" w="med" len="med"/>
                                  <a:tailEnd type="none" w="med" len="med"/>
                                </a:ln>
                                <a:effectLst/>
                              </wps:spPr>
                              <wps:bodyPr/>
                            </wps:wsp>
                          </wpg:wgp>
                        </a:graphicData>
                      </a:graphic>
                    </wp:anchor>
                  </w:drawing>
                </mc:Choice>
                <mc:Fallback>
                  <w:pict>
                    <v:group id="_x0000_s1026" o:spid="_x0000_s1026" o:spt="203" style="position:absolute;left:0pt;margin-left:-4pt;margin-top:0.4pt;height:91.65pt;width:107.25pt;z-index:251667456;mso-width-relative:page;mso-height-relative:page;" coordorigin="852,2698" coordsize="2305,1754" o:gfxdata="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IJN&#10;oTjXAAAABwEAAA8AAAAAAAAAAQAgAAAAIgAAAGRycy9kb3ducmV2LnhtbFBLAQIUABQAAAAIAIdO&#10;4kDcP8/wlgIAADkHAAAOAAAAAAAAAAEAIAAAACYBAABkcnMvZTJvRG9jLnhtbFBLBQYAAAAABgAG&#10;AFkBAAAuBgAAAAA=&#10;">
                      <o:lock v:ext="edit" aspectratio="f"/>
                      <v:line id="直接连接符 1" o:spid="_x0000_s1026" o:spt="20" style="position:absolute;left:852;top:2698;height:705;width:2305;" filled="f" stroked="t" coordsize="21600,21600" o:gfxdata="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80ks7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直接连接符 2" o:spid="_x0000_s1026" o:spt="20" style="position:absolute;left:852;top:2698;height:1754;width:1704;" filled="f" stroked="t" coordsize="21600,21600" o:gfxdata="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uG/O5AAAA2w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group>
                  </w:pict>
                </mc:Fallback>
              </mc:AlternateContent>
            </w:r>
            <w:r>
              <w:rPr>
                <w:rFonts w:hint="eastAsia" w:ascii="Calibri" w:hAnsi="Calibri"/>
              </w:rPr>
              <w:t xml:space="preserve">        运输车辆</w:t>
            </w:r>
          </w:p>
          <w:p w14:paraId="1723DB1C">
            <w:pPr>
              <w:ind w:left="1260" w:leftChars="600" w:firstLine="840" w:firstLineChars="400"/>
              <w:jc w:val="left"/>
              <w:rPr>
                <w:rFonts w:ascii="Calibri" w:hAnsi="Calibri"/>
              </w:rPr>
            </w:pPr>
            <w:r>
              <w:rPr>
                <w:rFonts w:hint="eastAsia" w:ascii="Calibri" w:hAnsi="Calibri"/>
              </w:rPr>
              <w:t xml:space="preserve"> 运费    标准</w:t>
            </w:r>
          </w:p>
          <w:p w14:paraId="42F70194">
            <w:pPr>
              <w:ind w:firstLine="2100" w:firstLineChars="1000"/>
              <w:jc w:val="left"/>
              <w:rPr>
                <w:rFonts w:ascii="Calibri" w:hAnsi="Calibri"/>
              </w:rPr>
            </w:pPr>
            <w:r>
              <w:rPr>
                <w:rFonts w:hint="eastAsia" w:ascii="Calibri" w:hAnsi="Calibri"/>
              </w:rPr>
              <w:t xml:space="preserve"> 运输区域</w:t>
            </w:r>
          </w:p>
        </w:tc>
        <w:tc>
          <w:tcPr>
            <w:tcW w:w="1439" w:type="dxa"/>
            <w:vAlign w:val="center"/>
          </w:tcPr>
          <w:p w14:paraId="7740564F">
            <w:pPr>
              <w:spacing w:line="320" w:lineRule="exact"/>
              <w:jc w:val="center"/>
              <w:rPr>
                <w:rFonts w:hint="eastAsia" w:ascii="仿宋" w:hAnsi="仿宋" w:eastAsia="仿宋" w:cs="仿宋"/>
                <w:sz w:val="28"/>
                <w:szCs w:val="28"/>
              </w:rPr>
            </w:pPr>
            <w:r>
              <w:rPr>
                <w:rFonts w:hint="eastAsia" w:ascii="仿宋" w:hAnsi="仿宋" w:eastAsia="仿宋" w:cs="仿宋"/>
                <w:sz w:val="28"/>
                <w:szCs w:val="28"/>
              </w:rPr>
              <w:t>13米平板拖车    （元/车）</w:t>
            </w:r>
          </w:p>
        </w:tc>
        <w:tc>
          <w:tcPr>
            <w:tcW w:w="1665" w:type="dxa"/>
            <w:vAlign w:val="center"/>
          </w:tcPr>
          <w:p w14:paraId="460104D5">
            <w:pPr>
              <w:spacing w:line="320" w:lineRule="exact"/>
              <w:jc w:val="center"/>
              <w:rPr>
                <w:rFonts w:hint="eastAsia" w:ascii="仿宋" w:hAnsi="仿宋" w:eastAsia="仿宋" w:cs="仿宋"/>
                <w:sz w:val="28"/>
                <w:szCs w:val="28"/>
              </w:rPr>
            </w:pPr>
            <w:r>
              <w:rPr>
                <w:rFonts w:hint="eastAsia" w:ascii="仿宋" w:hAnsi="仿宋" w:eastAsia="仿宋" w:cs="仿宋"/>
                <w:sz w:val="28"/>
                <w:szCs w:val="28"/>
              </w:rPr>
              <w:t>17.5米平板拖车（元/车）</w:t>
            </w:r>
          </w:p>
        </w:tc>
        <w:tc>
          <w:tcPr>
            <w:tcW w:w="1620" w:type="dxa"/>
            <w:vAlign w:val="center"/>
          </w:tcPr>
          <w:p w14:paraId="3B012D63">
            <w:pPr>
              <w:spacing w:line="320" w:lineRule="exact"/>
              <w:jc w:val="center"/>
              <w:rPr>
                <w:rFonts w:hint="eastAsia" w:ascii="仿宋" w:hAnsi="仿宋" w:eastAsia="仿宋" w:cs="仿宋"/>
                <w:sz w:val="28"/>
                <w:szCs w:val="28"/>
              </w:rPr>
            </w:pPr>
            <w:r>
              <w:rPr>
                <w:rFonts w:hint="eastAsia" w:ascii="仿宋" w:hAnsi="仿宋" w:eastAsia="仿宋" w:cs="仿宋"/>
                <w:sz w:val="28"/>
                <w:szCs w:val="28"/>
              </w:rPr>
              <w:t>25吨吊机（元/台班）</w:t>
            </w:r>
          </w:p>
        </w:tc>
        <w:tc>
          <w:tcPr>
            <w:tcW w:w="1503" w:type="dxa"/>
            <w:vAlign w:val="center"/>
          </w:tcPr>
          <w:p w14:paraId="024F5D19">
            <w:pPr>
              <w:spacing w:line="320" w:lineRule="exact"/>
              <w:jc w:val="center"/>
              <w:rPr>
                <w:rFonts w:hint="eastAsia" w:ascii="仿宋" w:hAnsi="仿宋" w:eastAsia="仿宋" w:cs="仿宋"/>
                <w:sz w:val="28"/>
                <w:szCs w:val="28"/>
              </w:rPr>
            </w:pPr>
            <w:r>
              <w:rPr>
                <w:rFonts w:hint="eastAsia" w:ascii="仿宋" w:hAnsi="仿宋" w:eastAsia="仿宋" w:cs="仿宋"/>
                <w:sz w:val="28"/>
                <w:szCs w:val="28"/>
              </w:rPr>
              <w:t>50吨吊机（元/台班）</w:t>
            </w:r>
          </w:p>
        </w:tc>
      </w:tr>
      <w:tr w14:paraId="0417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351" w:type="dxa"/>
            <w:vAlign w:val="center"/>
          </w:tcPr>
          <w:p w14:paraId="4EAACE96">
            <w:pPr>
              <w:spacing w:line="320" w:lineRule="exact"/>
              <w:jc w:val="center"/>
              <w:rPr>
                <w:rFonts w:ascii="Calibri" w:hAnsi="Calibri"/>
                <w:sz w:val="28"/>
                <w:szCs w:val="28"/>
              </w:rPr>
            </w:pPr>
            <w:r>
              <w:rPr>
                <w:rFonts w:hint="eastAsia" w:ascii="Calibri" w:hAnsi="Calibri"/>
                <w:sz w:val="28"/>
                <w:szCs w:val="28"/>
              </w:rPr>
              <w:t>大沥、小塘、罗村、金沙、盐步、狮山、松岗</w:t>
            </w:r>
          </w:p>
        </w:tc>
        <w:tc>
          <w:tcPr>
            <w:tcW w:w="1439" w:type="dxa"/>
            <w:vAlign w:val="center"/>
          </w:tcPr>
          <w:p w14:paraId="4D33D2FC">
            <w:pPr>
              <w:jc w:val="center"/>
              <w:rPr>
                <w:rFonts w:ascii="Calibri" w:hAnsi="Calibri"/>
                <w:sz w:val="28"/>
                <w:szCs w:val="28"/>
              </w:rPr>
            </w:pPr>
          </w:p>
        </w:tc>
        <w:tc>
          <w:tcPr>
            <w:tcW w:w="1665" w:type="dxa"/>
            <w:vAlign w:val="center"/>
          </w:tcPr>
          <w:p w14:paraId="32E7C0CD">
            <w:pPr>
              <w:jc w:val="center"/>
              <w:rPr>
                <w:rFonts w:ascii="Calibri" w:hAnsi="Calibri"/>
                <w:sz w:val="28"/>
                <w:szCs w:val="28"/>
              </w:rPr>
            </w:pPr>
          </w:p>
        </w:tc>
        <w:tc>
          <w:tcPr>
            <w:tcW w:w="1620" w:type="dxa"/>
            <w:vMerge w:val="restart"/>
            <w:vAlign w:val="center"/>
          </w:tcPr>
          <w:p w14:paraId="6C25C230">
            <w:pPr>
              <w:jc w:val="center"/>
              <w:rPr>
                <w:rFonts w:ascii="Calibri" w:hAnsi="Calibri"/>
                <w:sz w:val="28"/>
                <w:szCs w:val="28"/>
              </w:rPr>
            </w:pPr>
          </w:p>
        </w:tc>
        <w:tc>
          <w:tcPr>
            <w:tcW w:w="1503" w:type="dxa"/>
            <w:vMerge w:val="restart"/>
            <w:vAlign w:val="center"/>
          </w:tcPr>
          <w:p w14:paraId="78DACADA">
            <w:pPr>
              <w:jc w:val="center"/>
              <w:rPr>
                <w:rFonts w:ascii="Calibri" w:hAnsi="Calibri"/>
                <w:sz w:val="28"/>
                <w:szCs w:val="28"/>
              </w:rPr>
            </w:pPr>
          </w:p>
        </w:tc>
      </w:tr>
      <w:tr w14:paraId="1B55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351" w:type="dxa"/>
            <w:vAlign w:val="center"/>
          </w:tcPr>
          <w:p w14:paraId="5D5D3A60">
            <w:pPr>
              <w:spacing w:line="320" w:lineRule="exact"/>
              <w:jc w:val="center"/>
              <w:rPr>
                <w:rFonts w:ascii="Calibri" w:hAnsi="Calibri"/>
                <w:sz w:val="28"/>
                <w:szCs w:val="28"/>
              </w:rPr>
            </w:pPr>
            <w:r>
              <w:rPr>
                <w:rFonts w:hint="eastAsia" w:ascii="Calibri" w:hAnsi="Calibri"/>
                <w:sz w:val="28"/>
                <w:szCs w:val="28"/>
              </w:rPr>
              <w:t>里水、和顺、官窑、平洲、黄岐、桂城</w:t>
            </w:r>
          </w:p>
        </w:tc>
        <w:tc>
          <w:tcPr>
            <w:tcW w:w="1439" w:type="dxa"/>
            <w:vAlign w:val="center"/>
          </w:tcPr>
          <w:p w14:paraId="0DB8B4A6">
            <w:pPr>
              <w:jc w:val="center"/>
              <w:rPr>
                <w:rFonts w:ascii="Calibri" w:hAnsi="Calibri"/>
                <w:sz w:val="28"/>
                <w:szCs w:val="28"/>
              </w:rPr>
            </w:pPr>
          </w:p>
        </w:tc>
        <w:tc>
          <w:tcPr>
            <w:tcW w:w="1665" w:type="dxa"/>
            <w:vAlign w:val="center"/>
          </w:tcPr>
          <w:p w14:paraId="7D5C9376">
            <w:pPr>
              <w:jc w:val="center"/>
              <w:rPr>
                <w:rFonts w:ascii="Calibri" w:hAnsi="Calibri"/>
                <w:sz w:val="28"/>
                <w:szCs w:val="28"/>
              </w:rPr>
            </w:pPr>
          </w:p>
        </w:tc>
        <w:tc>
          <w:tcPr>
            <w:tcW w:w="1620" w:type="dxa"/>
            <w:vMerge w:val="continue"/>
            <w:vAlign w:val="center"/>
          </w:tcPr>
          <w:p w14:paraId="05ADF43F">
            <w:pPr>
              <w:jc w:val="center"/>
              <w:rPr>
                <w:rFonts w:ascii="Calibri" w:hAnsi="Calibri"/>
                <w:sz w:val="28"/>
                <w:szCs w:val="28"/>
              </w:rPr>
            </w:pPr>
          </w:p>
        </w:tc>
        <w:tc>
          <w:tcPr>
            <w:tcW w:w="1503" w:type="dxa"/>
            <w:vMerge w:val="continue"/>
            <w:vAlign w:val="center"/>
          </w:tcPr>
          <w:p w14:paraId="711813ED">
            <w:pPr>
              <w:jc w:val="center"/>
              <w:rPr>
                <w:rFonts w:ascii="Calibri" w:hAnsi="Calibri"/>
                <w:sz w:val="28"/>
                <w:szCs w:val="28"/>
              </w:rPr>
            </w:pPr>
          </w:p>
        </w:tc>
      </w:tr>
      <w:tr w14:paraId="4BD5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351" w:type="dxa"/>
            <w:vAlign w:val="center"/>
          </w:tcPr>
          <w:p w14:paraId="0EBB98E7">
            <w:pPr>
              <w:spacing w:line="320" w:lineRule="exact"/>
              <w:jc w:val="center"/>
              <w:rPr>
                <w:rFonts w:ascii="Calibri" w:hAnsi="Calibri"/>
                <w:sz w:val="28"/>
                <w:szCs w:val="28"/>
              </w:rPr>
            </w:pPr>
            <w:r>
              <w:rPr>
                <w:rFonts w:hint="eastAsia" w:ascii="Calibri" w:hAnsi="Calibri"/>
                <w:sz w:val="28"/>
                <w:szCs w:val="28"/>
              </w:rPr>
              <w:t>九江、沙头、西樵、丹灶</w:t>
            </w:r>
          </w:p>
        </w:tc>
        <w:tc>
          <w:tcPr>
            <w:tcW w:w="1439" w:type="dxa"/>
            <w:vAlign w:val="center"/>
          </w:tcPr>
          <w:p w14:paraId="53E4D8E9">
            <w:pPr>
              <w:jc w:val="center"/>
              <w:rPr>
                <w:rFonts w:ascii="Calibri" w:hAnsi="Calibri"/>
                <w:sz w:val="28"/>
                <w:szCs w:val="28"/>
              </w:rPr>
            </w:pPr>
          </w:p>
        </w:tc>
        <w:tc>
          <w:tcPr>
            <w:tcW w:w="1665" w:type="dxa"/>
            <w:vAlign w:val="center"/>
          </w:tcPr>
          <w:p w14:paraId="332DD7F7">
            <w:pPr>
              <w:jc w:val="center"/>
              <w:rPr>
                <w:rFonts w:ascii="Calibri" w:hAnsi="Calibri"/>
                <w:sz w:val="28"/>
                <w:szCs w:val="28"/>
              </w:rPr>
            </w:pPr>
          </w:p>
        </w:tc>
        <w:tc>
          <w:tcPr>
            <w:tcW w:w="1620" w:type="dxa"/>
            <w:vMerge w:val="continue"/>
            <w:vAlign w:val="center"/>
          </w:tcPr>
          <w:p w14:paraId="65DC989C">
            <w:pPr>
              <w:jc w:val="center"/>
              <w:rPr>
                <w:rFonts w:ascii="Calibri" w:hAnsi="Calibri"/>
                <w:sz w:val="28"/>
                <w:szCs w:val="28"/>
              </w:rPr>
            </w:pPr>
          </w:p>
        </w:tc>
        <w:tc>
          <w:tcPr>
            <w:tcW w:w="1503" w:type="dxa"/>
            <w:vMerge w:val="continue"/>
            <w:vAlign w:val="center"/>
          </w:tcPr>
          <w:p w14:paraId="565BBCA0">
            <w:pPr>
              <w:jc w:val="center"/>
              <w:rPr>
                <w:rFonts w:ascii="Calibri" w:hAnsi="Calibri"/>
                <w:sz w:val="28"/>
                <w:szCs w:val="28"/>
              </w:rPr>
            </w:pPr>
          </w:p>
        </w:tc>
      </w:tr>
    </w:tbl>
    <w:p w14:paraId="731320E5">
      <w:pPr>
        <w:spacing w:line="380" w:lineRule="exact"/>
      </w:pPr>
      <w:r>
        <w:rPr>
          <w:rFonts w:hint="eastAsia"/>
          <w:sz w:val="28"/>
          <w:szCs w:val="28"/>
        </w:rPr>
        <w:t xml:space="preserve">   </w:t>
      </w:r>
      <w:r>
        <w:rPr>
          <w:rFonts w:hint="eastAsia" w:ascii="方正小标宋简体" w:hAnsi="方正小标宋简体" w:eastAsia="方正小标宋简体" w:cs="方正小标宋简体"/>
          <w:bCs/>
          <w:sz w:val="30"/>
          <w:szCs w:val="30"/>
        </w:rPr>
        <w:t>三、补充说明：</w:t>
      </w:r>
    </w:p>
    <w:p w14:paraId="5DA87029">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1.注①按吨计费：即现场已知大约数量，而货物重量大、体积小的，原则上按吨为单位计算运输及装卸费用。</w:t>
      </w:r>
    </w:p>
    <w:p w14:paraId="2A2A588B">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2.晚上24：00至次日7：00，每车次加</w:t>
      </w:r>
      <w:r>
        <w:rPr>
          <w:rFonts w:hint="eastAsia" w:ascii="仿宋" w:hAnsi="仿宋" w:eastAsia="仿宋" w:cs="仿宋"/>
          <w:sz w:val="32"/>
          <w:szCs w:val="32"/>
          <w:u w:val="single"/>
        </w:rPr>
        <w:t xml:space="preserve">     </w:t>
      </w:r>
      <w:r>
        <w:rPr>
          <w:rFonts w:hint="eastAsia" w:ascii="仿宋" w:hAnsi="仿宋" w:eastAsia="仿宋" w:cs="仿宋"/>
          <w:sz w:val="32"/>
          <w:szCs w:val="32"/>
        </w:rPr>
        <w:t>元加班费。</w:t>
      </w:r>
    </w:p>
    <w:p w14:paraId="59A99329">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3.费用标准已包含：人员到场清点货物费用。如物品需要分拣打包且无法在现场完成的，人工费</w:t>
      </w:r>
      <w:r>
        <w:rPr>
          <w:rFonts w:hint="eastAsia" w:ascii="仿宋" w:hAnsi="仿宋" w:eastAsia="仿宋" w:cs="仿宋"/>
          <w:sz w:val="32"/>
          <w:szCs w:val="32"/>
          <w:u w:val="single"/>
        </w:rPr>
        <w:t xml:space="preserve">     </w:t>
      </w:r>
      <w:r>
        <w:rPr>
          <w:rFonts w:hint="eastAsia" w:ascii="仿宋" w:hAnsi="仿宋" w:eastAsia="仿宋" w:cs="仿宋"/>
          <w:sz w:val="32"/>
          <w:szCs w:val="32"/>
        </w:rPr>
        <w:t>元/人/天，包装用具（编织袋或帆布、绳等）费用另计。</w:t>
      </w:r>
    </w:p>
    <w:p w14:paraId="7C95CE91">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4.需要</w:t>
      </w:r>
      <w:r>
        <w:rPr>
          <w:rFonts w:hint="eastAsia" w:ascii="仿宋" w:hAnsi="仿宋" w:eastAsia="仿宋" w:cs="仿宋"/>
          <w:b/>
          <w:bCs/>
          <w:sz w:val="32"/>
          <w:szCs w:val="32"/>
        </w:rPr>
        <w:t>叉车、拖车等机械装卸</w:t>
      </w:r>
      <w:r>
        <w:rPr>
          <w:rFonts w:hint="eastAsia" w:ascii="仿宋" w:hAnsi="仿宋" w:eastAsia="仿宋" w:cs="仿宋"/>
          <w:sz w:val="32"/>
          <w:szCs w:val="32"/>
        </w:rPr>
        <w:t>、现场搬运100米以上或货物在楼上等其他特殊情况，收费另行商议。</w:t>
      </w:r>
    </w:p>
    <w:p w14:paraId="424E2883">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5.吊机1台班为8小时。</w:t>
      </w:r>
    </w:p>
    <w:p w14:paraId="6075C9D6">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6.车辆“回空费”按以上收费标准的50%收取（不包含按吨计费（元/吨）的车辆）。</w:t>
      </w:r>
    </w:p>
    <w:p w14:paraId="757F7548">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7.超出本价目表运输、吊装范围的，费用标准按距离参照以上运输区域套算或另行协商。</w:t>
      </w:r>
    </w:p>
    <w:p w14:paraId="447E5298">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8.以上支付标准均包含税费。</w:t>
      </w:r>
    </w:p>
    <w:p w14:paraId="4ED11712">
      <w:pPr>
        <w:jc w:val="left"/>
        <w:rPr>
          <w:rFonts w:hint="eastAsia" w:ascii="黑体" w:hAnsi="黑体" w:eastAsia="黑体" w:cs="黑体"/>
          <w:bCs/>
          <w:sz w:val="32"/>
          <w:szCs w:val="32"/>
        </w:rPr>
      </w:pPr>
    </w:p>
    <w:p w14:paraId="46521BA0">
      <w:pPr>
        <w:jc w:val="left"/>
        <w:rPr>
          <w:rFonts w:hint="eastAsia" w:ascii="黑体" w:hAnsi="黑体" w:eastAsia="黑体" w:cs="黑体"/>
          <w:bCs/>
          <w:sz w:val="32"/>
          <w:szCs w:val="32"/>
        </w:rPr>
      </w:pPr>
    </w:p>
    <w:p w14:paraId="23568B37">
      <w:pPr>
        <w:jc w:val="left"/>
        <w:rPr>
          <w:rFonts w:hint="eastAsia" w:ascii="黑体" w:hAnsi="黑体" w:eastAsia="黑体" w:cs="黑体"/>
          <w:bCs/>
          <w:sz w:val="32"/>
          <w:szCs w:val="32"/>
        </w:rPr>
      </w:pPr>
    </w:p>
    <w:p w14:paraId="76D8052C">
      <w:pPr>
        <w:jc w:val="left"/>
        <w:rPr>
          <w:rFonts w:hint="eastAsia" w:ascii="黑体" w:hAnsi="黑体" w:eastAsia="黑体" w:cs="黑体"/>
          <w:bCs/>
          <w:sz w:val="32"/>
          <w:szCs w:val="32"/>
        </w:rPr>
      </w:pPr>
    </w:p>
    <w:p w14:paraId="0EA725F9">
      <w:pPr>
        <w:jc w:val="left"/>
        <w:rPr>
          <w:rFonts w:hint="eastAsia" w:ascii="黑体" w:hAnsi="黑体" w:eastAsia="黑体" w:cs="黑体"/>
          <w:bCs/>
          <w:sz w:val="32"/>
          <w:szCs w:val="32"/>
        </w:rPr>
      </w:pPr>
    </w:p>
    <w:p w14:paraId="32F3A0A0">
      <w:pPr>
        <w:jc w:val="left"/>
        <w:rPr>
          <w:rFonts w:hint="eastAsia" w:ascii="黑体" w:hAnsi="黑体" w:eastAsia="黑体" w:cs="黑体"/>
          <w:bCs/>
          <w:sz w:val="32"/>
          <w:szCs w:val="32"/>
        </w:rPr>
      </w:pPr>
    </w:p>
    <w:p w14:paraId="2178CFD8">
      <w:pPr>
        <w:jc w:val="left"/>
        <w:rPr>
          <w:rFonts w:hint="eastAsia" w:ascii="黑体" w:hAnsi="黑体" w:eastAsia="黑体" w:cs="黑体"/>
          <w:bCs/>
          <w:sz w:val="32"/>
          <w:szCs w:val="32"/>
        </w:rPr>
      </w:pPr>
    </w:p>
    <w:p w14:paraId="5326EB72">
      <w:pPr>
        <w:jc w:val="left"/>
        <w:rPr>
          <w:rFonts w:hint="eastAsia" w:ascii="黑体" w:hAnsi="黑体" w:eastAsia="黑体" w:cs="黑体"/>
          <w:bCs/>
          <w:sz w:val="32"/>
          <w:szCs w:val="32"/>
        </w:rPr>
      </w:pPr>
    </w:p>
    <w:p w14:paraId="7EF9A9D7">
      <w:pPr>
        <w:jc w:val="left"/>
        <w:rPr>
          <w:rFonts w:hint="eastAsia" w:ascii="黑体" w:hAnsi="黑体" w:eastAsia="黑体" w:cs="黑体"/>
          <w:bCs/>
          <w:sz w:val="32"/>
          <w:szCs w:val="32"/>
        </w:rPr>
      </w:pPr>
    </w:p>
    <w:p w14:paraId="466E7D0B">
      <w:pPr>
        <w:jc w:val="left"/>
        <w:rPr>
          <w:rFonts w:hint="eastAsia" w:ascii="方正小标宋简体" w:hAnsi="方正小标宋简体" w:eastAsia="方正小标宋简体" w:cs="方正小标宋简体"/>
          <w:bCs/>
          <w:sz w:val="44"/>
          <w:szCs w:val="44"/>
        </w:rPr>
      </w:pPr>
      <w:r>
        <w:rPr>
          <w:rFonts w:hint="eastAsia" w:ascii="黑体" w:hAnsi="黑体" w:eastAsia="黑体" w:cs="黑体"/>
          <w:bCs/>
          <w:sz w:val="32"/>
          <w:szCs w:val="32"/>
        </w:rPr>
        <w:t>附件2</w:t>
      </w:r>
    </w:p>
    <w:p w14:paraId="347F3EF7">
      <w:pPr>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佛山市南海区超盈公物仓管理有限公司</w:t>
      </w:r>
    </w:p>
    <w:p w14:paraId="7F8C5732">
      <w:pPr>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安全管理和保密协议</w:t>
      </w:r>
    </w:p>
    <w:p w14:paraId="4265DE5E">
      <w:pPr>
        <w:spacing w:line="520" w:lineRule="exact"/>
        <w:ind w:left="122" w:leftChars="58" w:firstLine="315" w:firstLineChars="150"/>
        <w:rPr>
          <w:bCs/>
        </w:rPr>
      </w:pPr>
    </w:p>
    <w:p w14:paraId="50FCA6F1">
      <w:pPr>
        <w:spacing w:line="520" w:lineRule="exact"/>
        <w:ind w:firstLine="640" w:firstLineChars="200"/>
        <w:rPr>
          <w:rFonts w:hint="eastAsia" w:ascii="仿宋_GB2312" w:hAnsi="仿宋_GB2312" w:eastAsia="仿宋_GB2312" w:cs="仿宋_GB2312"/>
          <w:bCs/>
          <w:sz w:val="32"/>
          <w:szCs w:val="32"/>
          <w:u w:val="single"/>
        </w:rPr>
      </w:pPr>
      <w:r>
        <w:rPr>
          <w:rFonts w:hint="eastAsia" w:ascii="仿宋_GB2312" w:hAnsi="仿宋_GB2312" w:eastAsia="仿宋_GB2312" w:cs="仿宋_GB2312"/>
          <w:bCs/>
          <w:sz w:val="32"/>
          <w:szCs w:val="32"/>
        </w:rPr>
        <w:t>甲方：</w:t>
      </w:r>
      <w:r>
        <w:rPr>
          <w:rFonts w:hint="eastAsia" w:ascii="仿宋_GB2312" w:hAnsi="仿宋_GB2312" w:eastAsia="仿宋_GB2312" w:cs="仿宋_GB2312"/>
          <w:bCs/>
          <w:sz w:val="32"/>
          <w:szCs w:val="32"/>
          <w:u w:val="single"/>
        </w:rPr>
        <w:t>佛山市南海区超盈公物仓管理有限公司</w:t>
      </w:r>
    </w:p>
    <w:p w14:paraId="5C2EA7E4">
      <w:pPr>
        <w:spacing w:line="52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乙方：</w:t>
      </w:r>
      <w:r>
        <w:rPr>
          <w:rFonts w:hint="eastAsia" w:eastAsia="仿宋_GB2312"/>
          <w:bCs/>
          <w:sz w:val="32"/>
          <w:szCs w:val="32"/>
          <w:u w:val="single"/>
        </w:rPr>
        <w:t xml:space="preserve">                                  </w:t>
      </w:r>
    </w:p>
    <w:p w14:paraId="54E66C50">
      <w:pPr>
        <w:spacing w:line="560" w:lineRule="exact"/>
        <w:ind w:firstLine="640" w:firstLineChars="200"/>
        <w:rPr>
          <w:rFonts w:hint="eastAsia" w:ascii="仿宋_GB2312" w:hAnsi="仿宋_GB2312" w:eastAsia="仿宋_GB2312" w:cs="仿宋_GB2312"/>
          <w:bCs/>
          <w:sz w:val="32"/>
          <w:szCs w:val="32"/>
        </w:rPr>
      </w:pPr>
    </w:p>
    <w:p w14:paraId="6D64C0F0">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为了加强承发包搬运工作的安全和保密管理，深入贯彻“安全第一，预防为主、综合治理”安全生产方针，保证人身、设备安全，保守承运货物的业务信息和经营信息等商业秘密，确保工作期间甲方发包给乙方的工作顺利进行。根据国家有关法律规定，经甲乙双方平等协商、意见一致，自愿签订如下安全管理和保密协议，并作为《运输和装卸服务合同》的必要补充条件：</w:t>
      </w:r>
    </w:p>
    <w:p w14:paraId="5DF74B65">
      <w:pPr>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一、甲乙双方必须认真贯彻执行国家制定的安全生产政策、法律、法规。</w:t>
      </w:r>
    </w:p>
    <w:p w14:paraId="1EF98293">
      <w:pPr>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二、甲方的责任、权利：</w:t>
      </w:r>
    </w:p>
    <w:p w14:paraId="4402FDAE">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1.甲方有权要求并督促乙方必须严格遵守安全生产法律、法规、标准、规章制度和操作规程，熟练掌握事故防范措施和事故应急处理预案。</w:t>
      </w:r>
    </w:p>
    <w:p w14:paraId="5068035B">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2.甲方人员有权制止乙方人员违章作业，并按规定给予处罚。</w:t>
      </w:r>
    </w:p>
    <w:p w14:paraId="09D20262">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3.甲方有权对安全意识差、不听安全生产指挥的乙方人员责令退场。</w:t>
      </w:r>
    </w:p>
    <w:p w14:paraId="468D1727">
      <w:pPr>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三、乙方的责任、权利：</w:t>
      </w:r>
    </w:p>
    <w:p w14:paraId="4D009262">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1.乙方是本协议项下的安全生产直接责任人，必须严格执行甲方的有关安全生产的规定、制度。</w:t>
      </w:r>
    </w:p>
    <w:p w14:paraId="17FB4135">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2.乙方必须在工作现场配备符合规定要求的负责人、安全负责人等相关管理人员。管理人员必须按规定取得相关的执业资格和安全生产考核合格证书及在岗履职。</w:t>
      </w:r>
    </w:p>
    <w:p w14:paraId="26144FCB">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3.乙方应对工作现场的行为完全负责，乙方工作人员不得违章作业，冒险作业，不能疲劳作业，并按规定做好保护工作。</w:t>
      </w:r>
    </w:p>
    <w:p w14:paraId="58F8BC3D">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乙方必须按照安全生产要求标准，保证工作现场的安全防护、文明施工作业措施的落实。保障作业现场人员配备、使用合格齐全的安全防护用品，若乙方的现有安全防护用品无法满足安全工作需要时，乙方人员不得进入工作现场，否则造成的一切安全责任事故由乙方负责。</w:t>
      </w:r>
    </w:p>
    <w:p w14:paraId="54843CBB">
      <w:pPr>
        <w:spacing w:line="560" w:lineRule="exact"/>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rPr>
        <w:t>四、乙方工作人员必须严格遵守和服从现场安全规定及安全管理，在工作现场必须做到</w:t>
      </w:r>
      <w:r>
        <w:rPr>
          <w:rFonts w:hint="eastAsia" w:ascii="仿宋_GB2312" w:hAnsi="仿宋_GB2312" w:eastAsia="仿宋_GB2312" w:cs="仿宋_GB2312"/>
          <w:b/>
          <w:sz w:val="32"/>
          <w:szCs w:val="32"/>
          <w:highlight w:val="none"/>
        </w:rPr>
        <w:t>：</w:t>
      </w:r>
    </w:p>
    <w:p w14:paraId="5669A956">
      <w:pPr>
        <w:spacing w:line="560" w:lineRule="exact"/>
        <w:ind w:firstLine="643" w:firstLineChars="200"/>
        <w:outlineLvl w:val="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（一）基本要求</w:t>
      </w:r>
    </w:p>
    <w:p w14:paraId="469DD1FE">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1.乙方必须对装卸作业人员进行必要的教育培训，如正确使用灭火器等，合格后方可上岗，</w:t>
      </w:r>
      <w:r>
        <w:rPr>
          <w:rFonts w:hint="eastAsia" w:ascii="仿宋_GB2312" w:hAnsi="仿宋_GB2312" w:eastAsia="仿宋_GB2312" w:cs="仿宋_GB2312"/>
          <w:sz w:val="32"/>
          <w:szCs w:val="32"/>
          <w:highlight w:val="none"/>
          <w:u w:val="single"/>
        </w:rPr>
        <w:t>特种设备（如叉车、吊机）操作人员必须持证上岗，</w:t>
      </w:r>
      <w:r>
        <w:rPr>
          <w:rFonts w:hint="eastAsia" w:ascii="仿宋_GB2312" w:hAnsi="仿宋_GB2312" w:eastAsia="仿宋_GB2312" w:cs="仿宋_GB2312"/>
          <w:bCs/>
          <w:sz w:val="32"/>
          <w:szCs w:val="32"/>
          <w:highlight w:val="none"/>
        </w:rPr>
        <w:t>并做到人证相符、岗证一致，严禁无证人员上岗作业。</w:t>
      </w:r>
      <w:r>
        <w:rPr>
          <w:rFonts w:hint="eastAsia" w:ascii="仿宋_GB2312" w:hAnsi="仿宋_GB2312" w:eastAsia="仿宋_GB2312" w:cs="仿宋_GB2312"/>
          <w:sz w:val="32"/>
          <w:szCs w:val="32"/>
          <w:highlight w:val="none"/>
          <w:u w:val="single"/>
        </w:rPr>
        <w:t xml:space="preserve">除必要的工作联系，严禁作业中玩手机。 </w:t>
      </w:r>
    </w:p>
    <w:p w14:paraId="0AB8522E">
      <w:pPr>
        <w:spacing w:line="560" w:lineRule="exact"/>
        <w:ind w:firstLine="640" w:firstLineChars="200"/>
        <w:outlineLvl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2.作业现场应统一指挥，装卸作业人员和机具操作人</w:t>
      </w:r>
      <w:r>
        <w:rPr>
          <w:rFonts w:hint="eastAsia" w:ascii="仿宋_GB2312" w:hAnsi="仿宋_GB2312" w:eastAsia="仿宋_GB2312" w:cs="仿宋_GB2312"/>
          <w:sz w:val="32"/>
          <w:szCs w:val="32"/>
        </w:rPr>
        <w:t>员，应严格遵守劳动纪律，服从指挥，非装卸作业人员不准在作业现场逗留。</w:t>
      </w:r>
    </w:p>
    <w:p w14:paraId="2887B7FA">
      <w:pPr>
        <w:spacing w:line="560" w:lineRule="exact"/>
        <w:ind w:firstLine="640" w:firstLineChars="200"/>
        <w:outlineLvl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u w:val="single"/>
        </w:rPr>
        <w:t>装卸作业应按照要求穿戴好相应劳动防护用品（安全帽、反光衣、安全带、防护口罩、手套、防滑鞋或运动鞋等）,严禁穿着拖鞋或赤膊作业，严禁奔跑。</w:t>
      </w:r>
    </w:p>
    <w:p w14:paraId="4CFB04DD">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4.开始作业前必须由作业人</w:t>
      </w:r>
      <w:r>
        <w:rPr>
          <w:rFonts w:hint="eastAsia" w:ascii="仿宋_GB2312" w:hAnsi="仿宋_GB2312" w:eastAsia="仿宋_GB2312" w:cs="仿宋_GB2312"/>
          <w:sz w:val="32"/>
          <w:szCs w:val="32"/>
        </w:rPr>
        <w:t>员检查使用的机具、附属用具和支架是否良好，安装是否牢固，将作业地点的障碍物移开。</w:t>
      </w:r>
    </w:p>
    <w:p w14:paraId="12A66230">
      <w:pPr>
        <w:spacing w:line="560" w:lineRule="exact"/>
        <w:ind w:firstLine="640" w:firstLineChars="200"/>
        <w:outlineLvl w:val="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5.严禁酒后作业或驾驶车辆，一经发现，立即无条件终止合作关系。</w:t>
      </w:r>
    </w:p>
    <w:p w14:paraId="04CFB4DE">
      <w:pPr>
        <w:spacing w:line="56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（二）装卸工入库工作要求</w:t>
      </w:r>
    </w:p>
    <w:p w14:paraId="5B8F70FC">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1.严格遵守甲方各项规章及安全管理制度。</w:t>
      </w:r>
    </w:p>
    <w:p w14:paraId="61A77276">
      <w:pPr>
        <w:spacing w:line="560" w:lineRule="exact"/>
        <w:ind w:firstLine="640" w:firstLineChars="200"/>
        <w:outlineLvl w:val="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2.必须服从甲方仓库管理人员的指挥和监督。</w:t>
      </w:r>
    </w:p>
    <w:p w14:paraId="244E55BF">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3.严禁携带任何与作业无关的东西入库。</w:t>
      </w:r>
    </w:p>
    <w:p w14:paraId="79542870">
      <w:pPr>
        <w:spacing w:line="560" w:lineRule="exact"/>
        <w:ind w:firstLine="640" w:firstLineChars="200"/>
        <w:outlineLvl w:val="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4.库区内禁止抽烟、吃东西、乱扔纸屑杂物。</w:t>
      </w:r>
    </w:p>
    <w:p w14:paraId="6772C122">
      <w:pPr>
        <w:spacing w:line="560" w:lineRule="exact"/>
        <w:ind w:firstLine="640" w:firstLineChars="200"/>
        <w:outlineLvl w:val="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5.</w:t>
      </w:r>
      <w:r>
        <w:rPr>
          <w:rFonts w:hint="eastAsia" w:ascii="仿宋_GB2312" w:hAnsi="仿宋_GB2312" w:eastAsia="仿宋_GB2312" w:cs="仿宋_GB2312"/>
          <w:bCs/>
          <w:sz w:val="32"/>
          <w:szCs w:val="32"/>
          <w:u w:val="single"/>
        </w:rPr>
        <w:t>乙方及其工作人员在搬运作业过程中不得擅自拿取甲方受执法部门委托搬运的物品，亦不得擅自拿走搬运作业现场或执法现场其他非扣押物品或甲方未指示承运方搬运的物品。无论乙方或其工作人员违约行为是否造成损失，一经发现，甲方即可向乙方发出警告函并处以单次¥500-5000元的违约金。如因此造成执法部门或第三方的投诉、报警、诉讼甚至追究刑事责任，乙方应自行承担全部责任，与甲方无关。同时，甲方根据违约情节保留无条件解除合同的权利。</w:t>
      </w:r>
    </w:p>
    <w:p w14:paraId="17ECE9E6">
      <w:pPr>
        <w:spacing w:line="560" w:lineRule="exact"/>
        <w:ind w:firstLine="643" w:firstLineChars="200"/>
        <w:outlineLvl w:val="0"/>
        <w:rPr>
          <w:rFonts w:hint="eastAsia" w:ascii="仿宋_GB2312" w:hAnsi="仿宋_GB2312" w:cs="仿宋_GB2312"/>
          <w:b/>
          <w:bCs/>
          <w:sz w:val="32"/>
          <w:szCs w:val="32"/>
        </w:rPr>
      </w:pPr>
      <w:r>
        <w:rPr>
          <w:rFonts w:hint="eastAsia" w:ascii="仿宋_GB2312" w:hAnsi="仿宋_GB2312" w:eastAsia="仿宋_GB2312" w:cs="仿宋_GB2312"/>
          <w:b/>
          <w:bCs/>
          <w:sz w:val="32"/>
          <w:szCs w:val="32"/>
        </w:rPr>
        <w:t>（三）装卸作业要求</w:t>
      </w:r>
    </w:p>
    <w:p w14:paraId="2CCD3831">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装卸作业现场，双方工作人员应相互加强沟通，确保作业高效、安全。</w:t>
      </w:r>
    </w:p>
    <w:p w14:paraId="01FC5181">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1.作业前必须了解所要装卸、搬运货物的品种规格、数量、外包装、特殊装卸要求，准备必要的操作机械和工具。</w:t>
      </w:r>
    </w:p>
    <w:p w14:paraId="27E55F67">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2.所有装卸工具在使用前必须检查，正常合乎安全使用要求的方能使用。</w:t>
      </w:r>
    </w:p>
    <w:p w14:paraId="466B1167">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3.按照甲方仓库管理人员要求的装卸顺序和指令作业。</w:t>
      </w:r>
    </w:p>
    <w:p w14:paraId="1E70406A">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4.卸货作业时，应小心开启车门，先慢慢打开一边，防止门后的货物向外倾斜而产生倒塌现象，当无异样时才慢慢打开另一边。</w:t>
      </w:r>
    </w:p>
    <w:p w14:paraId="3EF6D984">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5.搬运时严禁野蛮作业和丢、甩、拖拉货物而造成货物损坏或货物外包装的损坏和污染。</w:t>
      </w:r>
    </w:p>
    <w:p w14:paraId="693B016E">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6.装车时，应将重货物放在车厢下部，轻货放在上面，使整车货物重心尽可能降低，货柜门处尽可能少放货物。不堆高货物，以防货物挤到车门造成开门后货物倒塌。货物也尽量放平排列。</w:t>
      </w:r>
    </w:p>
    <w:p w14:paraId="761AC87B">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7.装卸过程中，发现问题应积极主动及时向甲方工作人员报告，协商解决。</w:t>
      </w:r>
    </w:p>
    <w:p w14:paraId="0FA4CCC0">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8.装卸完毕，需清理干净装卸作业范围内的杂物和垃圾。</w:t>
      </w:r>
    </w:p>
    <w:p w14:paraId="0447300B">
      <w:pPr>
        <w:spacing w:line="560" w:lineRule="exact"/>
        <w:ind w:firstLine="640" w:firstLineChars="200"/>
        <w:outlineLvl w:val="0"/>
        <w:rPr>
          <w:rFonts w:hint="eastAsia" w:ascii="仿宋_GB2312" w:hAnsi="仿宋_GB2312" w:cs="仿宋_GB2312"/>
          <w:sz w:val="32"/>
          <w:szCs w:val="32"/>
        </w:rPr>
      </w:pPr>
      <w:r>
        <w:rPr>
          <w:rFonts w:hint="eastAsia" w:ascii="仿宋_GB2312" w:hAnsi="仿宋_GB2312" w:eastAsia="仿宋_GB2312" w:cs="仿宋_GB2312"/>
          <w:sz w:val="32"/>
          <w:szCs w:val="32"/>
        </w:rPr>
        <w:t>9.装卸工具使用后应摆放整齐，并存放在指定位置。</w:t>
      </w:r>
    </w:p>
    <w:p w14:paraId="5BD8E8A9">
      <w:pPr>
        <w:spacing w:line="56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五、鉴于乙方承运货物属行政执法涉案财物，具有机密性，搬运服务期间及服务期结束以后应严守承运货物的业务信息和经营信息等商业秘密，必须遵守以下要求：</w:t>
      </w:r>
    </w:p>
    <w:p w14:paraId="21DD6A0E">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（一）保密的内容和范围</w:t>
      </w:r>
    </w:p>
    <w:p w14:paraId="6659445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1.保密的范围：与运输和装卸服务相关包含但不限于货物接收地点、存放地点、货物种类、型号、价值等一切相关信息和资料。</w:t>
      </w:r>
    </w:p>
    <w:p w14:paraId="1BE136B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2.凡以直接、间接、口头或书面等形式有非因工作需要进行的货物信息流通，都属泄露商业秘密的行为。</w:t>
      </w:r>
    </w:p>
    <w:p w14:paraId="213D8FA2">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（二）具体要求</w:t>
      </w:r>
    </w:p>
    <w:p w14:paraId="69D86FB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1.不得随意探讨与承运货物相关的商业秘密信息；</w:t>
      </w:r>
    </w:p>
    <w:p w14:paraId="3BF719FE">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2.不得向任何第三方泄露承运货物相关的商业秘密信息；</w:t>
      </w:r>
    </w:p>
    <w:p w14:paraId="2D42074D">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3.不得直接或间接向甲方内部、外部的无关人员泄露承运货物相关的商业秘密信息；</w:t>
      </w:r>
    </w:p>
    <w:p w14:paraId="44BD6178">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4.不得私自拍照、复印或公开有关运输和装卸业务运输单、物品图片、货物清单等商业秘密的内容；</w:t>
      </w:r>
    </w:p>
    <w:p w14:paraId="722061E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5.未经甲方许可，不得接触相关执法部门的工作人员及接收其交付的任何物品和任何文件。</w:t>
      </w:r>
    </w:p>
    <w:p w14:paraId="5AA972E0">
      <w:pPr>
        <w:spacing w:line="560" w:lineRule="exact"/>
        <w:ind w:firstLine="643" w:firstLineChars="20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（三）保密期限</w:t>
      </w:r>
    </w:p>
    <w:p w14:paraId="03E820F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甲、乙双方确认，保密义务自签订协议到相关秘密公开时止。</w:t>
      </w:r>
    </w:p>
    <w:p w14:paraId="1E7B33B6">
      <w:pPr>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六、违约责任</w:t>
      </w:r>
      <w:r>
        <w:rPr>
          <w:rFonts w:hint="eastAsia" w:ascii="仿宋_GB2312" w:hAnsi="仿宋_GB2312" w:eastAsia="仿宋_GB2312" w:cs="仿宋_GB2312"/>
          <w:bCs/>
          <w:sz w:val="32"/>
          <w:szCs w:val="32"/>
        </w:rPr>
        <w:t xml:space="preserve"> </w:t>
      </w:r>
    </w:p>
    <w:p w14:paraId="329C0E71">
      <w:pPr>
        <w:spacing w:line="560" w:lineRule="exact"/>
        <w:ind w:firstLine="640" w:firstLineChars="200"/>
        <w:rPr>
          <w:rFonts w:hint="eastAsia" w:ascii="仿宋_GB2312" w:hAnsi="仿宋_GB2312" w:eastAsia="仿宋_GB2312" w:cs="仿宋_GB2312"/>
          <w:bCs/>
          <w:color w:val="auto"/>
          <w:sz w:val="32"/>
          <w:szCs w:val="32"/>
        </w:rPr>
      </w:pPr>
      <w:r>
        <w:rPr>
          <w:rFonts w:hint="eastAsia" w:ascii="仿宋_GB2312" w:hAnsi="仿宋_GB2312" w:eastAsia="仿宋_GB2312" w:cs="仿宋_GB2312"/>
          <w:bCs/>
          <w:sz w:val="32"/>
          <w:szCs w:val="32"/>
        </w:rPr>
        <w:t>1.本协议约定期间，由于乙方严重失职造成安全事故或泄密事故并导致甲方重大损失的,乙方负全部责任，并由乙方承担造成的经济损失和刑事责任。甲方可以解除《运输和装卸服务合同》,并可要求乙方支付违约金¥5,000元，乙方还应赔偿甲方的全部</w:t>
      </w:r>
      <w:r>
        <w:rPr>
          <w:rFonts w:hint="eastAsia" w:ascii="仿宋_GB2312" w:hAnsi="仿宋_GB2312" w:eastAsia="仿宋_GB2312" w:cs="仿宋_GB2312"/>
          <w:bCs/>
          <w:sz w:val="32"/>
          <w:szCs w:val="32"/>
          <w:u w:val="single"/>
        </w:rPr>
        <w:t>损失</w:t>
      </w:r>
      <w:r>
        <w:rPr>
          <w:rFonts w:hint="eastAsia" w:ascii="仿宋_GB2312" w:hAnsi="仿宋_GB2312" w:eastAsia="仿宋_GB2312" w:cs="仿宋_GB2312"/>
          <w:bCs/>
          <w:sz w:val="32"/>
          <w:szCs w:val="32"/>
        </w:rPr>
        <w:t>（包括但不限于第三方对甲方的索赔款、行政罚款、鉴定费、评估费、治疗费等，以及甲方维权产生的律师费、诉讼费、财产保全担保费等损失）。违约金不足弥补甲方损失的，甲方有权直接在应付乙方费用和服务</w:t>
      </w:r>
      <w:r>
        <w:rPr>
          <w:rFonts w:hint="eastAsia" w:ascii="仿宋_GB2312" w:hAnsi="仿宋_GB2312" w:eastAsia="仿宋_GB2312" w:cs="仿宋_GB2312"/>
          <w:bCs/>
          <w:color w:val="auto"/>
          <w:sz w:val="32"/>
          <w:szCs w:val="32"/>
        </w:rPr>
        <w:t>保证金中抵扣。</w:t>
      </w:r>
    </w:p>
    <w:p w14:paraId="7B01F150">
      <w:pPr>
        <w:widowControl/>
        <w:spacing w:line="56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bCs/>
          <w:color w:val="auto"/>
          <w:sz w:val="32"/>
          <w:szCs w:val="32"/>
        </w:rPr>
        <w:t>2.乙方发生严重安全或泄密事故后,除按《运输和装卸服务合同》和本协议相关条款约定扣除相应违约金与赔偿金外,在收到甲方书面整改通知一个月内仍不能采取补救措施及行动，甲方可以解除合同，同时，乙方应向甲方支付违</w:t>
      </w:r>
      <w:r>
        <w:rPr>
          <w:rFonts w:hint="eastAsia" w:ascii="仿宋_GB2312" w:hAnsi="仿宋_GB2312" w:eastAsia="仿宋_GB2312" w:cs="仿宋_GB2312"/>
          <w:bCs/>
          <w:sz w:val="32"/>
          <w:szCs w:val="32"/>
        </w:rPr>
        <w:t>约金¥5,000元。</w:t>
      </w:r>
    </w:p>
    <w:p w14:paraId="1CBD6E16">
      <w:pPr>
        <w:spacing w:line="560" w:lineRule="exact"/>
        <w:ind w:firstLine="643" w:firstLineChars="200"/>
        <w:rPr>
          <w:b/>
          <w:bCs/>
        </w:rPr>
      </w:pPr>
      <w:r>
        <w:rPr>
          <w:rFonts w:hint="eastAsia" w:ascii="仿宋_GB2312" w:hAnsi="仿宋_GB2312" w:eastAsia="仿宋_GB2312" w:cs="仿宋_GB2312"/>
          <w:b/>
          <w:sz w:val="32"/>
          <w:szCs w:val="32"/>
        </w:rPr>
        <w:t>七、</w:t>
      </w:r>
      <w:r>
        <w:rPr>
          <w:rFonts w:hint="eastAsia" w:ascii="仿宋_GB2312" w:hAnsi="仿宋_GB2312" w:eastAsia="仿宋_GB2312" w:cs="仿宋_GB2312"/>
          <w:b/>
          <w:bCs/>
          <w:sz w:val="32"/>
          <w:szCs w:val="32"/>
        </w:rPr>
        <w:t>本协议作为《运输和装卸服务合同》的附件，与运输和装卸服务合同具有同等的法律效力。</w:t>
      </w:r>
    </w:p>
    <w:p w14:paraId="0F363748">
      <w:pPr>
        <w:spacing w:line="560" w:lineRule="exact"/>
        <w:rPr>
          <w:rFonts w:hint="eastAsia" w:ascii="仿宋_GB2312" w:hAnsi="仿宋_GB2312" w:eastAsia="仿宋_GB2312" w:cs="仿宋_GB2312"/>
          <w:bCs/>
          <w:sz w:val="32"/>
          <w:szCs w:val="32"/>
        </w:rPr>
      </w:pPr>
    </w:p>
    <w:p w14:paraId="3B6E434F">
      <w:pPr>
        <w:spacing w:line="560" w:lineRule="exact"/>
        <w:rPr>
          <w:rFonts w:hint="eastAsia" w:ascii="仿宋_GB2312" w:hAnsi="仿宋_GB2312" w:eastAsia="仿宋_GB2312" w:cs="仿宋_GB2312"/>
          <w:bCs/>
          <w:sz w:val="32"/>
          <w:szCs w:val="32"/>
        </w:rPr>
      </w:pPr>
    </w:p>
    <w:p w14:paraId="0FDBAE24">
      <w:pPr>
        <w:spacing w:line="560" w:lineRule="exact"/>
        <w:rPr>
          <w:rFonts w:hint="eastAsia" w:ascii="仿宋_GB2312" w:hAnsi="仿宋_GB2312" w:eastAsia="仿宋_GB2312" w:cs="仿宋_GB2312"/>
          <w:bCs/>
          <w:sz w:val="32"/>
          <w:szCs w:val="32"/>
        </w:rPr>
      </w:pPr>
    </w:p>
    <w:p w14:paraId="78302A30">
      <w:pPr>
        <w:spacing w:line="560" w:lineRule="exac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甲方：佛山市南海区超盈公物仓    乙方： </w:t>
      </w:r>
    </w:p>
    <w:p w14:paraId="1189732E">
      <w:pPr>
        <w:spacing w:line="560" w:lineRule="exact"/>
        <w:ind w:firstLine="960" w:firstLineChars="3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管理有限公司（盖章）             （盖章）</w:t>
      </w:r>
    </w:p>
    <w:p w14:paraId="726E4674">
      <w:pPr>
        <w:spacing w:line="560" w:lineRule="exact"/>
        <w:ind w:left="6398" w:leftChars="456" w:hanging="5440" w:hangingChars="1700"/>
        <w:rPr>
          <w:rFonts w:hint="eastAsia" w:ascii="仿宋_GB2312" w:hAnsi="仿宋_GB2312" w:eastAsia="仿宋_GB2312" w:cs="仿宋_GB2312"/>
          <w:bCs/>
          <w:sz w:val="32"/>
          <w:szCs w:val="32"/>
        </w:rPr>
      </w:pPr>
    </w:p>
    <w:p w14:paraId="4E714DAF">
      <w:pPr>
        <w:spacing w:line="560" w:lineRule="exact"/>
        <w:rPr>
          <w:rFonts w:hint="eastAsia" w:ascii="仿宋_GB2312" w:hAnsi="仿宋_GB2312" w:eastAsia="仿宋_GB2312" w:cs="仿宋_GB2312"/>
          <w:bCs/>
          <w:sz w:val="32"/>
          <w:szCs w:val="32"/>
        </w:rPr>
      </w:pPr>
    </w:p>
    <w:p w14:paraId="53B6A0A3">
      <w:pPr>
        <w:spacing w:line="560" w:lineRule="exac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甲方代表签字：                  乙方代表签字：</w:t>
      </w:r>
    </w:p>
    <w:p w14:paraId="148911F1">
      <w:pPr>
        <w:spacing w:line="560" w:lineRule="exact"/>
        <w:ind w:firstLine="560"/>
        <w:rPr>
          <w:rFonts w:hint="eastAsia" w:ascii="仿宋_GB2312" w:hAnsi="仿宋_GB2312" w:eastAsia="仿宋_GB2312" w:cs="仿宋_GB2312"/>
          <w:bCs/>
          <w:sz w:val="32"/>
          <w:szCs w:val="32"/>
        </w:rPr>
      </w:pPr>
    </w:p>
    <w:p w14:paraId="56BBD43D">
      <w:pPr>
        <w:spacing w:line="560" w:lineRule="exact"/>
        <w:ind w:firstLine="1120" w:firstLineChars="350"/>
        <w:rPr>
          <w:rFonts w:hint="eastAsia" w:ascii="仿宋_GB2312" w:hAnsi="仿宋_GB2312" w:eastAsia="仿宋_GB2312" w:cs="仿宋_GB2312"/>
          <w:sz w:val="32"/>
        </w:rPr>
        <w:sectPr>
          <w:footerReference r:id="rId10" w:type="default"/>
          <w:pgSz w:w="11906" w:h="16838"/>
          <w:pgMar w:top="2098" w:right="1474" w:bottom="1984" w:left="1587" w:header="851" w:footer="879" w:gutter="0"/>
          <w:cols w:space="720" w:num="1"/>
          <w:docGrid w:linePitch="312" w:charSpace="0"/>
        </w:sectPr>
      </w:pPr>
      <w:r>
        <w:rPr>
          <w:rFonts w:hint="eastAsia" w:ascii="仿宋_GB2312" w:hAnsi="仿宋_GB2312" w:eastAsia="仿宋_GB2312" w:cs="仿宋_GB2312"/>
          <w:bCs/>
          <w:sz w:val="32"/>
          <w:szCs w:val="32"/>
        </w:rPr>
        <w:t>年   月   日                       年   月   日</w:t>
      </w:r>
    </w:p>
    <w:bookmarkEnd w:id="15"/>
    <w:bookmarkEnd w:id="16"/>
    <w:p w14:paraId="1C003BA1">
      <w:pPr>
        <w:pStyle w:val="48"/>
        <w:spacing w:line="360" w:lineRule="auto"/>
        <w:rPr>
          <w:rFonts w:hint="eastAsia" w:ascii="仿宋" w:hAnsi="仿宋" w:eastAsia="仿宋" w:cs="宋体"/>
          <w:sz w:val="44"/>
        </w:rPr>
      </w:pPr>
    </w:p>
    <w:p w14:paraId="0FAB846F">
      <w:pPr>
        <w:pStyle w:val="48"/>
        <w:spacing w:line="360" w:lineRule="auto"/>
        <w:rPr>
          <w:rFonts w:hint="eastAsia" w:ascii="仿宋" w:hAnsi="仿宋" w:eastAsia="仿宋" w:cs="宋体"/>
          <w:sz w:val="44"/>
        </w:rPr>
      </w:pPr>
    </w:p>
    <w:p w14:paraId="52C31FA0">
      <w:pPr>
        <w:pStyle w:val="48"/>
        <w:spacing w:line="360" w:lineRule="auto"/>
        <w:rPr>
          <w:rFonts w:hint="eastAsia" w:ascii="仿宋" w:hAnsi="仿宋" w:eastAsia="仿宋" w:cs="宋体"/>
          <w:sz w:val="44"/>
        </w:rPr>
      </w:pPr>
    </w:p>
    <w:p w14:paraId="4093AD98">
      <w:pPr>
        <w:pStyle w:val="48"/>
        <w:spacing w:line="360" w:lineRule="auto"/>
        <w:rPr>
          <w:rFonts w:hint="eastAsia" w:ascii="仿宋" w:hAnsi="仿宋" w:eastAsia="仿宋" w:cs="宋体"/>
          <w:sz w:val="44"/>
        </w:rPr>
      </w:pPr>
    </w:p>
    <w:p w14:paraId="60EE70D7">
      <w:pPr>
        <w:pStyle w:val="48"/>
        <w:spacing w:line="360" w:lineRule="auto"/>
        <w:rPr>
          <w:rFonts w:hint="eastAsia" w:ascii="仿宋" w:hAnsi="仿宋" w:eastAsia="仿宋" w:cs="宋体"/>
          <w:sz w:val="44"/>
        </w:rPr>
      </w:pPr>
    </w:p>
    <w:p w14:paraId="403ACA7B">
      <w:pPr>
        <w:pStyle w:val="48"/>
        <w:spacing w:line="360" w:lineRule="auto"/>
        <w:rPr>
          <w:rFonts w:hint="eastAsia" w:ascii="仿宋" w:hAnsi="仿宋" w:eastAsia="仿宋" w:cs="宋体"/>
          <w:sz w:val="44"/>
          <w:shd w:val="clear" w:color="FFFFFF" w:fill="D9D9D9"/>
        </w:rPr>
        <w:sectPr>
          <w:headerReference r:id="rId11" w:type="default"/>
          <w:footerReference r:id="rId12" w:type="default"/>
          <w:pgSz w:w="11906" w:h="16838"/>
          <w:pgMar w:top="1440" w:right="1468" w:bottom="1440" w:left="1440" w:header="851" w:footer="992" w:gutter="0"/>
          <w:cols w:space="720" w:num="1"/>
          <w:titlePg/>
          <w:docGrid w:linePitch="462" w:charSpace="0"/>
        </w:sectPr>
      </w:pPr>
      <w:r>
        <w:rPr>
          <w:rFonts w:hint="eastAsia" w:ascii="仿宋" w:hAnsi="仿宋" w:eastAsia="仿宋" w:cs="宋体"/>
          <w:sz w:val="44"/>
        </w:rPr>
        <w:t>第五部分　投标文件格式</w:t>
      </w:r>
      <w:bookmarkEnd w:id="17"/>
      <w:bookmarkEnd w:id="18"/>
    </w:p>
    <w:p w14:paraId="1943B58D">
      <w:pPr>
        <w:pStyle w:val="17"/>
        <w:tabs>
          <w:tab w:val="left" w:pos="1260"/>
        </w:tabs>
        <w:spacing w:line="360" w:lineRule="auto"/>
        <w:jc w:val="center"/>
        <w:rPr>
          <w:rFonts w:hint="eastAsia" w:ascii="仿宋" w:hAnsi="仿宋" w:eastAsia="仿宋"/>
          <w:b/>
          <w:spacing w:val="100"/>
          <w:w w:val="110"/>
          <w:kern w:val="0"/>
          <w:sz w:val="44"/>
          <w:szCs w:val="44"/>
        </w:rPr>
      </w:pPr>
    </w:p>
    <w:p w14:paraId="5706FB00">
      <w:pPr>
        <w:pStyle w:val="17"/>
        <w:tabs>
          <w:tab w:val="left" w:pos="1260"/>
        </w:tabs>
        <w:spacing w:line="360" w:lineRule="auto"/>
        <w:jc w:val="center"/>
        <w:rPr>
          <w:rFonts w:hint="eastAsia" w:ascii="仿宋" w:hAnsi="仿宋" w:eastAsia="仿宋"/>
          <w:b/>
          <w:spacing w:val="100"/>
          <w:w w:val="110"/>
          <w:kern w:val="0"/>
          <w:sz w:val="44"/>
          <w:szCs w:val="44"/>
        </w:rPr>
      </w:pPr>
      <w:r>
        <w:rPr>
          <w:rFonts w:hint="eastAsia" w:ascii="仿宋" w:hAnsi="仿宋" w:eastAsia="仿宋"/>
          <w:b/>
          <w:spacing w:val="100"/>
          <w:w w:val="110"/>
          <w:kern w:val="0"/>
          <w:sz w:val="44"/>
          <w:szCs w:val="44"/>
        </w:rPr>
        <w:t>资格审查文件</w:t>
      </w:r>
    </w:p>
    <w:p w14:paraId="6DF59315">
      <w:pPr>
        <w:rPr>
          <w:rFonts w:hint="eastAsia" w:ascii="仿宋" w:hAnsi="仿宋" w:eastAsia="仿宋"/>
        </w:rPr>
      </w:pPr>
    </w:p>
    <w:p w14:paraId="040B63E5">
      <w:pPr>
        <w:pStyle w:val="17"/>
        <w:spacing w:line="360" w:lineRule="auto"/>
        <w:jc w:val="center"/>
        <w:rPr>
          <w:rFonts w:hint="eastAsia" w:ascii="仿宋" w:hAnsi="仿宋" w:eastAsia="仿宋"/>
          <w:b/>
          <w:sz w:val="44"/>
          <w:szCs w:val="44"/>
        </w:rPr>
      </w:pPr>
      <w:r>
        <w:rPr>
          <w:rFonts w:hint="eastAsia" w:ascii="仿宋" w:hAnsi="仿宋" w:eastAsia="仿宋"/>
          <w:b/>
          <w:sz w:val="44"/>
          <w:szCs w:val="44"/>
        </w:rPr>
        <w:t>（正本/副本）</w:t>
      </w:r>
    </w:p>
    <w:p w14:paraId="0E666636">
      <w:pPr>
        <w:pStyle w:val="17"/>
        <w:spacing w:line="360" w:lineRule="auto"/>
        <w:rPr>
          <w:rFonts w:hint="eastAsia" w:ascii="仿宋" w:hAnsi="仿宋" w:eastAsia="仿宋"/>
          <w:b/>
          <w:sz w:val="28"/>
          <w:szCs w:val="28"/>
        </w:rPr>
      </w:pPr>
    </w:p>
    <w:p w14:paraId="590B7031">
      <w:pPr>
        <w:pStyle w:val="17"/>
        <w:spacing w:line="360" w:lineRule="auto"/>
        <w:rPr>
          <w:rFonts w:hint="eastAsia" w:ascii="仿宋" w:hAnsi="仿宋" w:eastAsia="仿宋"/>
          <w:b/>
          <w:sz w:val="28"/>
          <w:szCs w:val="28"/>
        </w:rPr>
      </w:pPr>
    </w:p>
    <w:p w14:paraId="04E71B87">
      <w:pPr>
        <w:pStyle w:val="17"/>
        <w:spacing w:line="360" w:lineRule="auto"/>
        <w:rPr>
          <w:rFonts w:hint="eastAsia" w:ascii="仿宋" w:hAnsi="仿宋" w:eastAsia="仿宋"/>
          <w:b/>
          <w:sz w:val="28"/>
          <w:szCs w:val="28"/>
        </w:rPr>
      </w:pPr>
    </w:p>
    <w:p w14:paraId="68216B01">
      <w:pPr>
        <w:pStyle w:val="17"/>
        <w:spacing w:line="360" w:lineRule="auto"/>
        <w:rPr>
          <w:rFonts w:hint="eastAsia" w:ascii="仿宋" w:hAnsi="仿宋" w:eastAsia="仿宋"/>
          <w:b/>
          <w:sz w:val="28"/>
          <w:szCs w:val="28"/>
        </w:rPr>
      </w:pPr>
    </w:p>
    <w:p w14:paraId="34E3E987">
      <w:pPr>
        <w:pStyle w:val="17"/>
        <w:spacing w:line="360" w:lineRule="auto"/>
        <w:ind w:firstLine="1501" w:firstLineChars="534"/>
        <w:rPr>
          <w:rFonts w:hint="eastAsia" w:ascii="仿宋" w:hAnsi="仿宋" w:eastAsia="仿宋" w:cs="宋体"/>
          <w:b/>
          <w:sz w:val="28"/>
          <w:szCs w:val="28"/>
          <w:u w:val="single"/>
        </w:rPr>
      </w:pPr>
      <w:bookmarkStart w:id="19" w:name="_Toc23190_WPSOffice_Level1"/>
      <w:bookmarkStart w:id="20" w:name="_Toc4861_WPSOffice_Level1"/>
      <w:r>
        <w:rPr>
          <w:rFonts w:hint="eastAsia" w:ascii="仿宋" w:hAnsi="仿宋" w:eastAsia="仿宋" w:cs="宋体"/>
          <w:b/>
          <w:sz w:val="28"/>
          <w:szCs w:val="28"/>
        </w:rPr>
        <w:t>采购项目编号：</w:t>
      </w:r>
      <w:bookmarkEnd w:id="19"/>
      <w:bookmarkEnd w:id="20"/>
      <w:r>
        <w:rPr>
          <w:rFonts w:hint="eastAsia" w:ascii="仿宋" w:hAnsi="仿宋" w:eastAsia="仿宋" w:cs="宋体"/>
          <w:b/>
          <w:sz w:val="28"/>
          <w:szCs w:val="28"/>
          <w:u w:val="single"/>
        </w:rPr>
        <w:t xml:space="preserve">              </w:t>
      </w:r>
    </w:p>
    <w:p w14:paraId="6B6BB3F2">
      <w:pPr>
        <w:pStyle w:val="17"/>
        <w:spacing w:line="360" w:lineRule="auto"/>
        <w:ind w:firstLine="1661" w:firstLineChars="591"/>
        <w:rPr>
          <w:rFonts w:hint="eastAsia" w:ascii="仿宋" w:hAnsi="仿宋" w:eastAsia="仿宋"/>
          <w:b/>
          <w:sz w:val="28"/>
          <w:szCs w:val="28"/>
        </w:rPr>
      </w:pPr>
    </w:p>
    <w:p w14:paraId="22525FED">
      <w:pPr>
        <w:pStyle w:val="17"/>
        <w:spacing w:line="360" w:lineRule="auto"/>
        <w:ind w:left="3357" w:leftChars="699" w:hanging="1889" w:hangingChars="672"/>
        <w:rPr>
          <w:rFonts w:hint="eastAsia" w:ascii="仿宋" w:hAnsi="仿宋" w:eastAsia="仿宋"/>
          <w:b/>
          <w:sz w:val="28"/>
          <w:szCs w:val="28"/>
        </w:rPr>
      </w:pPr>
      <w:r>
        <w:rPr>
          <w:rFonts w:hint="eastAsia" w:ascii="仿宋" w:hAnsi="仿宋" w:eastAsia="仿宋"/>
          <w:b/>
          <w:sz w:val="28"/>
          <w:szCs w:val="28"/>
        </w:rPr>
        <w:t>采购项目名称：</w:t>
      </w:r>
      <w:r>
        <w:rPr>
          <w:rFonts w:hint="eastAsia" w:ascii="仿宋" w:hAnsi="仿宋" w:eastAsia="仿宋"/>
          <w:b/>
          <w:sz w:val="28"/>
          <w:szCs w:val="28"/>
          <w:u w:val="single"/>
        </w:rPr>
        <w:t xml:space="preserve">               </w:t>
      </w:r>
    </w:p>
    <w:p w14:paraId="64D279DF">
      <w:pPr>
        <w:pStyle w:val="17"/>
        <w:spacing w:line="360" w:lineRule="auto"/>
        <w:rPr>
          <w:rFonts w:hint="eastAsia" w:ascii="仿宋" w:hAnsi="仿宋" w:eastAsia="仿宋"/>
          <w:b/>
          <w:sz w:val="28"/>
          <w:szCs w:val="28"/>
        </w:rPr>
      </w:pPr>
    </w:p>
    <w:p w14:paraId="777241D5">
      <w:pPr>
        <w:pStyle w:val="17"/>
        <w:spacing w:line="360" w:lineRule="auto"/>
        <w:ind w:firstLine="1521" w:firstLineChars="541"/>
        <w:rPr>
          <w:rFonts w:hint="eastAsia" w:ascii="仿宋" w:hAnsi="仿宋" w:eastAsia="仿宋"/>
          <w:b/>
          <w:sz w:val="28"/>
          <w:szCs w:val="28"/>
          <w:u w:val="single"/>
        </w:rPr>
      </w:pPr>
      <w:r>
        <w:rPr>
          <w:rFonts w:hint="eastAsia" w:ascii="仿宋" w:hAnsi="仿宋" w:eastAsia="仿宋"/>
          <w:b/>
          <w:sz w:val="28"/>
          <w:szCs w:val="28"/>
        </w:rPr>
        <w:t>投标人名称：</w:t>
      </w:r>
      <w:r>
        <w:rPr>
          <w:rFonts w:hint="eastAsia" w:ascii="仿宋" w:hAnsi="仿宋" w:eastAsia="仿宋"/>
          <w:b/>
          <w:sz w:val="28"/>
          <w:szCs w:val="28"/>
          <w:u w:val="single"/>
        </w:rPr>
        <w:t xml:space="preserve">                </w:t>
      </w:r>
    </w:p>
    <w:p w14:paraId="6B508F17">
      <w:pPr>
        <w:rPr>
          <w:rFonts w:hint="eastAsia" w:ascii="仿宋" w:hAnsi="仿宋" w:eastAsia="仿宋"/>
        </w:rPr>
      </w:pPr>
    </w:p>
    <w:p w14:paraId="4A47FDB7">
      <w:pPr>
        <w:autoSpaceDE w:val="0"/>
        <w:autoSpaceDN w:val="0"/>
        <w:spacing w:line="360" w:lineRule="auto"/>
        <w:ind w:firstLine="1521" w:firstLineChars="541"/>
        <w:rPr>
          <w:rFonts w:hint="eastAsia" w:ascii="仿宋" w:hAnsi="仿宋" w:eastAsia="仿宋"/>
          <w:b/>
          <w:sz w:val="28"/>
          <w:szCs w:val="28"/>
        </w:rPr>
      </w:pPr>
      <w:r>
        <w:rPr>
          <w:rFonts w:hint="eastAsia" w:ascii="仿宋" w:hAnsi="仿宋" w:eastAsia="仿宋"/>
          <w:b/>
          <w:sz w:val="28"/>
          <w:szCs w:val="28"/>
        </w:rPr>
        <w:t>日期：</w:t>
      </w:r>
      <w:r>
        <w:rPr>
          <w:rFonts w:hint="eastAsia" w:ascii="仿宋" w:hAnsi="仿宋" w:eastAsia="仿宋"/>
          <w:b/>
          <w:sz w:val="28"/>
          <w:szCs w:val="28"/>
          <w:u w:val="single"/>
        </w:rPr>
        <w:t xml:space="preserve">      </w:t>
      </w:r>
      <w:r>
        <w:rPr>
          <w:rFonts w:hint="eastAsia" w:ascii="仿宋" w:hAnsi="仿宋" w:eastAsia="仿宋"/>
          <w:b/>
          <w:sz w:val="28"/>
          <w:szCs w:val="28"/>
        </w:rPr>
        <w:t>年</w:t>
      </w:r>
      <w:r>
        <w:rPr>
          <w:rFonts w:hint="eastAsia" w:ascii="仿宋" w:hAnsi="仿宋" w:eastAsia="仿宋"/>
          <w:b/>
          <w:sz w:val="28"/>
          <w:szCs w:val="28"/>
          <w:u w:val="single"/>
        </w:rPr>
        <w:t xml:space="preserve">      </w:t>
      </w:r>
      <w:r>
        <w:rPr>
          <w:rFonts w:hint="eastAsia" w:ascii="仿宋" w:hAnsi="仿宋" w:eastAsia="仿宋"/>
          <w:b/>
          <w:sz w:val="28"/>
          <w:szCs w:val="28"/>
        </w:rPr>
        <w:t>月</w:t>
      </w:r>
      <w:r>
        <w:rPr>
          <w:rFonts w:hint="eastAsia" w:ascii="仿宋" w:hAnsi="仿宋" w:eastAsia="仿宋"/>
          <w:b/>
          <w:sz w:val="28"/>
          <w:szCs w:val="28"/>
          <w:u w:val="single"/>
        </w:rPr>
        <w:t xml:space="preserve">      </w:t>
      </w:r>
      <w:r>
        <w:rPr>
          <w:rFonts w:hint="eastAsia" w:ascii="仿宋" w:hAnsi="仿宋" w:eastAsia="仿宋"/>
          <w:b/>
          <w:sz w:val="28"/>
          <w:szCs w:val="28"/>
        </w:rPr>
        <w:t>日</w:t>
      </w:r>
    </w:p>
    <w:p w14:paraId="1D8B28E7">
      <w:pPr>
        <w:adjustRightInd w:val="0"/>
        <w:snapToGrid w:val="0"/>
        <w:spacing w:line="360" w:lineRule="auto"/>
        <w:jc w:val="center"/>
        <w:outlineLvl w:val="3"/>
        <w:rPr>
          <w:rFonts w:hint="eastAsia" w:ascii="仿宋" w:hAnsi="仿宋" w:eastAsia="仿宋"/>
          <w:b/>
          <w:sz w:val="28"/>
          <w:szCs w:val="28"/>
        </w:rPr>
      </w:pPr>
    </w:p>
    <w:p w14:paraId="74010B6D">
      <w:pPr>
        <w:adjustRightInd w:val="0"/>
        <w:snapToGrid w:val="0"/>
        <w:spacing w:line="360" w:lineRule="auto"/>
        <w:jc w:val="center"/>
        <w:outlineLvl w:val="3"/>
        <w:rPr>
          <w:rFonts w:hint="eastAsia" w:ascii="仿宋" w:hAnsi="仿宋" w:eastAsia="仿宋"/>
          <w:b/>
          <w:sz w:val="28"/>
          <w:szCs w:val="28"/>
        </w:rPr>
      </w:pPr>
    </w:p>
    <w:p w14:paraId="6E20FA95">
      <w:pPr>
        <w:adjustRightInd w:val="0"/>
        <w:snapToGrid w:val="0"/>
        <w:spacing w:line="360" w:lineRule="auto"/>
        <w:jc w:val="center"/>
        <w:outlineLvl w:val="3"/>
        <w:rPr>
          <w:rFonts w:hint="eastAsia" w:ascii="仿宋" w:hAnsi="仿宋" w:eastAsia="仿宋"/>
          <w:sz w:val="25"/>
          <w:szCs w:val="21"/>
        </w:rPr>
      </w:pPr>
      <w:r>
        <w:rPr>
          <w:rFonts w:hint="eastAsia" w:ascii="仿宋" w:hAnsi="仿宋" w:eastAsia="仿宋"/>
          <w:b/>
          <w:szCs w:val="21"/>
        </w:rPr>
        <w:t>注：资格审查时，以《资格审查文件》的资料内容为评审依据，《资格审查文件》中所提供的资料不符合资格审查要求的，视为不通过资格审查。投标人应仔细检查所提交的资料，因资料错放或缺失等所造成的不良后果，由投标人自行承担。</w:t>
      </w:r>
      <w:r>
        <w:rPr>
          <w:rFonts w:hint="eastAsia" w:ascii="仿宋" w:hAnsi="仿宋" w:eastAsia="仿宋"/>
          <w:b/>
          <w:sz w:val="28"/>
          <w:szCs w:val="28"/>
        </w:rPr>
        <w:br w:type="page"/>
      </w:r>
      <w:r>
        <w:rPr>
          <w:rFonts w:hint="eastAsia" w:ascii="仿宋" w:hAnsi="仿宋" w:eastAsia="仿宋"/>
          <w:b/>
          <w:kern w:val="0"/>
          <w:sz w:val="28"/>
          <w:szCs w:val="28"/>
        </w:rPr>
        <w:t>关于资格的声明函</w:t>
      </w:r>
    </w:p>
    <w:p w14:paraId="1A3A3DF9">
      <w:pPr>
        <w:spacing w:line="460" w:lineRule="exact"/>
        <w:jc w:val="left"/>
        <w:rPr>
          <w:rFonts w:hint="eastAsia" w:ascii="仿宋" w:hAnsi="仿宋" w:eastAsia="仿宋"/>
          <w:sz w:val="25"/>
          <w:szCs w:val="21"/>
        </w:rPr>
      </w:pPr>
      <w:r>
        <w:rPr>
          <w:rFonts w:hint="eastAsia" w:ascii="仿宋" w:hAnsi="仿宋" w:eastAsia="仿宋"/>
          <w:sz w:val="25"/>
          <w:szCs w:val="21"/>
        </w:rPr>
        <w:t xml:space="preserve">致佛山市南海区超盈公物仓管理有限公司： </w:t>
      </w:r>
    </w:p>
    <w:p w14:paraId="24B58D69">
      <w:pPr>
        <w:spacing w:line="460" w:lineRule="exact"/>
        <w:ind w:firstLine="500" w:firstLineChars="200"/>
        <w:rPr>
          <w:rFonts w:hint="eastAsia" w:ascii="仿宋" w:hAnsi="仿宋" w:eastAsia="仿宋"/>
          <w:sz w:val="25"/>
          <w:szCs w:val="21"/>
        </w:rPr>
      </w:pPr>
      <w:r>
        <w:rPr>
          <w:rFonts w:hint="eastAsia" w:ascii="仿宋" w:hAnsi="仿宋" w:eastAsia="仿宋"/>
          <w:sz w:val="25"/>
          <w:szCs w:val="21"/>
        </w:rPr>
        <w:t>关于贵方</w:t>
      </w:r>
      <w:r>
        <w:rPr>
          <w:rFonts w:hint="eastAsia" w:ascii="仿宋" w:hAnsi="仿宋" w:eastAsia="仿宋"/>
          <w:sz w:val="25"/>
          <w:szCs w:val="21"/>
          <w:u w:val="single"/>
        </w:rPr>
        <w:t>佛山市南海区超盈公物仓管理有限公司2026-2029年度运输和装卸服务</w:t>
      </w:r>
      <w:r>
        <w:rPr>
          <w:rFonts w:hint="eastAsia" w:ascii="仿宋" w:hAnsi="仿宋" w:eastAsia="仿宋"/>
          <w:sz w:val="25"/>
          <w:szCs w:val="21"/>
        </w:rPr>
        <w:t>投标邀请，本签字人愿意参加投标，如有欺诈、隐瞒事实违法行为，愿接受相关部门的依法处理。</w:t>
      </w:r>
    </w:p>
    <w:p w14:paraId="6825E780">
      <w:pPr>
        <w:spacing w:line="360" w:lineRule="auto"/>
        <w:ind w:firstLine="480" w:firstLineChars="200"/>
        <w:rPr>
          <w:rFonts w:hint="eastAsia" w:ascii="仿宋" w:hAnsi="仿宋" w:eastAsia="仿宋" w:cs="仿宋_GB2312"/>
          <w:sz w:val="24"/>
        </w:rPr>
      </w:pPr>
      <w:r>
        <w:rPr>
          <w:rFonts w:hint="eastAsia" w:ascii="仿宋" w:hAnsi="仿宋" w:eastAsia="仿宋" w:cs="仿宋_GB2312"/>
          <w:sz w:val="24"/>
        </w:rPr>
        <w:t>一、我方对相关要求作以下承诺：</w:t>
      </w:r>
    </w:p>
    <w:p w14:paraId="1D029874">
      <w:pPr>
        <w:spacing w:line="360" w:lineRule="auto"/>
        <w:ind w:firstLine="480" w:firstLineChars="200"/>
        <w:rPr>
          <w:rFonts w:hint="eastAsia" w:ascii="仿宋" w:hAnsi="仿宋" w:eastAsia="仿宋" w:cs="仿宋_GB2312"/>
          <w:sz w:val="24"/>
        </w:rPr>
      </w:pPr>
      <w:r>
        <w:rPr>
          <w:rFonts w:ascii="仿宋" w:hAnsi="仿宋" w:eastAsia="仿宋" w:cs="仿宋_GB2312"/>
          <w:sz w:val="24"/>
        </w:rPr>
        <w:t>1</w:t>
      </w:r>
      <w:r>
        <w:rPr>
          <w:rFonts w:hint="eastAsia" w:ascii="仿宋" w:hAnsi="仿宋" w:eastAsia="仿宋" w:cs="仿宋_GB2312"/>
          <w:sz w:val="24"/>
        </w:rPr>
        <w:t>.本签字人确认资格文件中的说明是真实的、准确的。</w:t>
      </w:r>
    </w:p>
    <w:p w14:paraId="4AFA82C5">
      <w:pPr>
        <w:spacing w:line="360" w:lineRule="auto"/>
        <w:ind w:firstLine="480" w:firstLineChars="200"/>
        <w:rPr>
          <w:rFonts w:hint="eastAsia" w:ascii="仿宋" w:hAnsi="仿宋" w:eastAsia="仿宋" w:cs="仿宋_GB2312"/>
          <w:sz w:val="24"/>
        </w:rPr>
      </w:pPr>
      <w:r>
        <w:rPr>
          <w:rFonts w:ascii="仿宋" w:hAnsi="仿宋" w:eastAsia="仿宋" w:cs="仿宋_GB2312"/>
          <w:sz w:val="24"/>
        </w:rPr>
        <w:t>2.</w:t>
      </w:r>
      <w:r>
        <w:rPr>
          <w:rFonts w:hint="eastAsia" w:ascii="仿宋" w:hAnsi="仿宋" w:eastAsia="仿宋" w:cs="仿宋_GB2312"/>
          <w:sz w:val="24"/>
        </w:rPr>
        <w:t>我方</w:t>
      </w:r>
      <w:r>
        <w:rPr>
          <w:rFonts w:ascii="仿宋" w:hAnsi="仿宋" w:eastAsia="仿宋" w:cs="仿宋_GB2312"/>
          <w:sz w:val="24"/>
        </w:rPr>
        <w:t>(</w:t>
      </w:r>
      <w:r>
        <w:rPr>
          <w:rFonts w:hint="eastAsia" w:ascii="仿宋" w:hAnsi="仿宋" w:eastAsia="仿宋" w:cs="仿宋_GB2312"/>
          <w:sz w:val="24"/>
          <w:u w:val="single"/>
        </w:rPr>
        <w:t>填“具有”</w:t>
      </w:r>
      <w:r>
        <w:rPr>
          <w:rFonts w:ascii="仿宋" w:hAnsi="仿宋" w:eastAsia="仿宋" w:cs="仿宋_GB2312"/>
          <w:sz w:val="24"/>
          <w:u w:val="single"/>
        </w:rPr>
        <w:t>/</w:t>
      </w:r>
      <w:r>
        <w:rPr>
          <w:rFonts w:hint="eastAsia" w:ascii="仿宋" w:hAnsi="仿宋" w:eastAsia="仿宋" w:cs="仿宋_GB2312"/>
          <w:sz w:val="24"/>
          <w:u w:val="single"/>
        </w:rPr>
        <w:t>“不具有”</w:t>
      </w:r>
      <w:r>
        <w:rPr>
          <w:rFonts w:ascii="仿宋" w:hAnsi="仿宋" w:eastAsia="仿宋" w:cs="仿宋_GB2312"/>
          <w:sz w:val="24"/>
        </w:rPr>
        <w:t>)</w:t>
      </w:r>
      <w:r>
        <w:rPr>
          <w:rFonts w:hint="eastAsia" w:ascii="仿宋" w:hAnsi="仿宋" w:eastAsia="仿宋" w:cs="仿宋_GB2312"/>
          <w:sz w:val="24"/>
        </w:rPr>
        <w:t>独立承担民事责任的能力；</w:t>
      </w:r>
    </w:p>
    <w:p w14:paraId="4346C4D7">
      <w:pPr>
        <w:spacing w:line="360" w:lineRule="auto"/>
        <w:ind w:firstLine="480" w:firstLineChars="200"/>
        <w:rPr>
          <w:rFonts w:hint="eastAsia" w:ascii="仿宋" w:hAnsi="仿宋" w:eastAsia="仿宋" w:cs="仿宋_GB2312"/>
          <w:sz w:val="24"/>
        </w:rPr>
      </w:pPr>
      <w:r>
        <w:rPr>
          <w:rFonts w:ascii="仿宋" w:hAnsi="仿宋" w:eastAsia="仿宋" w:cs="仿宋_GB2312"/>
          <w:sz w:val="24"/>
        </w:rPr>
        <w:t>3.</w:t>
      </w:r>
      <w:r>
        <w:rPr>
          <w:rFonts w:hint="eastAsia" w:ascii="仿宋" w:hAnsi="仿宋" w:eastAsia="仿宋" w:cs="仿宋_GB2312"/>
          <w:sz w:val="24"/>
        </w:rPr>
        <w:t>我方</w:t>
      </w:r>
      <w:r>
        <w:rPr>
          <w:rFonts w:ascii="仿宋" w:hAnsi="仿宋" w:eastAsia="仿宋" w:cs="仿宋_GB2312"/>
          <w:sz w:val="24"/>
        </w:rPr>
        <w:t>(</w:t>
      </w:r>
      <w:r>
        <w:rPr>
          <w:rFonts w:hint="eastAsia" w:ascii="仿宋" w:hAnsi="仿宋" w:eastAsia="仿宋" w:cs="仿宋_GB2312"/>
          <w:sz w:val="24"/>
          <w:u w:val="single"/>
        </w:rPr>
        <w:t>填“具有”</w:t>
      </w:r>
      <w:r>
        <w:rPr>
          <w:rFonts w:ascii="仿宋" w:hAnsi="仿宋" w:eastAsia="仿宋" w:cs="仿宋_GB2312"/>
          <w:sz w:val="24"/>
          <w:u w:val="single"/>
        </w:rPr>
        <w:t>/</w:t>
      </w:r>
      <w:r>
        <w:rPr>
          <w:rFonts w:hint="eastAsia" w:ascii="仿宋" w:hAnsi="仿宋" w:eastAsia="仿宋" w:cs="仿宋_GB2312"/>
          <w:sz w:val="24"/>
          <w:u w:val="single"/>
        </w:rPr>
        <w:t>“不具有”</w:t>
      </w:r>
      <w:r>
        <w:rPr>
          <w:rFonts w:ascii="仿宋" w:hAnsi="仿宋" w:eastAsia="仿宋" w:cs="仿宋_GB2312"/>
          <w:sz w:val="24"/>
        </w:rPr>
        <w:t>)</w:t>
      </w:r>
      <w:r>
        <w:rPr>
          <w:rFonts w:hint="eastAsia" w:ascii="仿宋" w:hAnsi="仿宋" w:eastAsia="仿宋" w:cs="仿宋_GB2312"/>
          <w:sz w:val="24"/>
        </w:rPr>
        <w:t>良好的商业信誉和健全的财务会计制度；</w:t>
      </w:r>
    </w:p>
    <w:p w14:paraId="16E6E4B0">
      <w:pPr>
        <w:spacing w:line="360" w:lineRule="auto"/>
        <w:ind w:firstLine="480" w:firstLineChars="200"/>
        <w:rPr>
          <w:rFonts w:hint="eastAsia" w:ascii="仿宋" w:hAnsi="仿宋" w:eastAsia="仿宋" w:cs="仿宋_GB2312"/>
          <w:sz w:val="24"/>
        </w:rPr>
      </w:pPr>
      <w:r>
        <w:rPr>
          <w:rFonts w:ascii="仿宋" w:hAnsi="仿宋" w:eastAsia="仿宋" w:cs="仿宋_GB2312"/>
          <w:sz w:val="24"/>
        </w:rPr>
        <w:t>4.</w:t>
      </w:r>
      <w:r>
        <w:rPr>
          <w:rFonts w:hint="eastAsia" w:ascii="仿宋" w:hAnsi="仿宋" w:eastAsia="仿宋" w:cs="仿宋_GB2312"/>
          <w:sz w:val="24"/>
        </w:rPr>
        <w:t>我方</w:t>
      </w:r>
      <w:r>
        <w:rPr>
          <w:rFonts w:ascii="仿宋" w:hAnsi="仿宋" w:eastAsia="仿宋" w:cs="仿宋_GB2312"/>
          <w:sz w:val="24"/>
        </w:rPr>
        <w:t>(</w:t>
      </w:r>
      <w:r>
        <w:rPr>
          <w:rFonts w:hint="eastAsia" w:ascii="仿宋" w:hAnsi="仿宋" w:eastAsia="仿宋" w:cs="仿宋_GB2312"/>
          <w:sz w:val="24"/>
          <w:u w:val="single"/>
        </w:rPr>
        <w:t>填“具有”</w:t>
      </w:r>
      <w:r>
        <w:rPr>
          <w:rFonts w:ascii="仿宋" w:hAnsi="仿宋" w:eastAsia="仿宋" w:cs="仿宋_GB2312"/>
          <w:sz w:val="24"/>
          <w:u w:val="single"/>
        </w:rPr>
        <w:t>/</w:t>
      </w:r>
      <w:r>
        <w:rPr>
          <w:rFonts w:hint="eastAsia" w:ascii="仿宋" w:hAnsi="仿宋" w:eastAsia="仿宋" w:cs="仿宋_GB2312"/>
          <w:sz w:val="24"/>
          <w:u w:val="single"/>
        </w:rPr>
        <w:t>“不具有”</w:t>
      </w:r>
      <w:r>
        <w:rPr>
          <w:rFonts w:ascii="仿宋" w:hAnsi="仿宋" w:eastAsia="仿宋" w:cs="仿宋_GB2312"/>
          <w:sz w:val="24"/>
        </w:rPr>
        <w:t>)</w:t>
      </w:r>
      <w:r>
        <w:rPr>
          <w:rFonts w:hint="eastAsia" w:ascii="仿宋" w:hAnsi="仿宋" w:eastAsia="仿宋" w:cs="仿宋_GB2312"/>
          <w:sz w:val="24"/>
        </w:rPr>
        <w:t>履行合同所必需的专业技术能力；</w:t>
      </w:r>
    </w:p>
    <w:p w14:paraId="4F9E2D59">
      <w:pPr>
        <w:spacing w:line="360" w:lineRule="auto"/>
        <w:ind w:firstLine="480" w:firstLineChars="200"/>
        <w:rPr>
          <w:rFonts w:hint="eastAsia" w:ascii="仿宋" w:hAnsi="仿宋" w:eastAsia="仿宋" w:cs="仿宋_GB2312"/>
          <w:sz w:val="24"/>
        </w:rPr>
      </w:pPr>
      <w:r>
        <w:rPr>
          <w:rFonts w:ascii="仿宋" w:hAnsi="仿宋" w:eastAsia="仿宋" w:cs="仿宋_GB2312"/>
          <w:sz w:val="24"/>
        </w:rPr>
        <w:t>5.</w:t>
      </w:r>
      <w:r>
        <w:rPr>
          <w:rFonts w:hint="eastAsia" w:ascii="仿宋" w:hAnsi="仿宋" w:eastAsia="仿宋" w:cs="仿宋_GB2312"/>
          <w:sz w:val="24"/>
        </w:rPr>
        <w:t>我方</w:t>
      </w:r>
      <w:r>
        <w:rPr>
          <w:rFonts w:ascii="仿宋" w:hAnsi="仿宋" w:eastAsia="仿宋" w:cs="仿宋_GB2312"/>
          <w:sz w:val="24"/>
        </w:rPr>
        <w:t>(</w:t>
      </w:r>
      <w:r>
        <w:rPr>
          <w:rFonts w:hint="eastAsia" w:ascii="仿宋" w:hAnsi="仿宋" w:eastAsia="仿宋" w:cs="仿宋_GB2312"/>
          <w:sz w:val="24"/>
          <w:u w:val="single"/>
        </w:rPr>
        <w:t>填“有”</w:t>
      </w:r>
      <w:r>
        <w:rPr>
          <w:rFonts w:ascii="仿宋" w:hAnsi="仿宋" w:eastAsia="仿宋" w:cs="仿宋_GB2312"/>
          <w:sz w:val="24"/>
          <w:u w:val="single"/>
        </w:rPr>
        <w:t>/</w:t>
      </w:r>
      <w:r>
        <w:rPr>
          <w:rFonts w:hint="eastAsia" w:ascii="仿宋" w:hAnsi="仿宋" w:eastAsia="仿宋" w:cs="仿宋_GB2312"/>
          <w:sz w:val="24"/>
          <w:u w:val="single"/>
        </w:rPr>
        <w:t>“无”</w:t>
      </w:r>
      <w:r>
        <w:rPr>
          <w:rFonts w:ascii="仿宋" w:hAnsi="仿宋" w:eastAsia="仿宋" w:cs="仿宋_GB2312"/>
          <w:sz w:val="24"/>
        </w:rPr>
        <w:t>)</w:t>
      </w:r>
      <w:r>
        <w:rPr>
          <w:rFonts w:hint="eastAsia" w:ascii="仿宋" w:hAnsi="仿宋" w:eastAsia="仿宋" w:cs="仿宋_GB2312"/>
          <w:sz w:val="24"/>
        </w:rPr>
        <w:t>依法缴纳税收和社会保障资金的良好记录；</w:t>
      </w:r>
    </w:p>
    <w:p w14:paraId="392DF4D7">
      <w:pPr>
        <w:spacing w:line="360" w:lineRule="auto"/>
        <w:ind w:firstLine="480" w:firstLineChars="200"/>
        <w:rPr>
          <w:rFonts w:hint="eastAsia" w:ascii="仿宋" w:hAnsi="仿宋" w:eastAsia="仿宋" w:cs="仿宋_GB2312"/>
          <w:sz w:val="24"/>
        </w:rPr>
      </w:pPr>
      <w:r>
        <w:rPr>
          <w:rFonts w:ascii="仿宋" w:hAnsi="仿宋" w:eastAsia="仿宋" w:cs="仿宋_GB2312"/>
          <w:sz w:val="24"/>
        </w:rPr>
        <w:t>6.</w:t>
      </w:r>
      <w:r>
        <w:rPr>
          <w:rFonts w:hint="eastAsia" w:ascii="仿宋" w:hAnsi="仿宋" w:eastAsia="仿宋" w:cs="仿宋_GB2312"/>
          <w:sz w:val="24"/>
        </w:rPr>
        <w:t>我方参加采购活动前三年内，在经营活动中</w:t>
      </w:r>
      <w:r>
        <w:rPr>
          <w:rFonts w:ascii="仿宋" w:hAnsi="仿宋" w:eastAsia="仿宋" w:cs="仿宋_GB2312"/>
          <w:sz w:val="24"/>
        </w:rPr>
        <w:t>(</w:t>
      </w:r>
      <w:r>
        <w:rPr>
          <w:rFonts w:hint="eastAsia" w:ascii="仿宋" w:hAnsi="仿宋" w:eastAsia="仿宋" w:cs="仿宋_GB2312"/>
          <w:sz w:val="24"/>
          <w:u w:val="single"/>
        </w:rPr>
        <w:t>填“有”或“无”</w:t>
      </w:r>
      <w:r>
        <w:rPr>
          <w:rFonts w:ascii="仿宋" w:hAnsi="仿宋" w:eastAsia="仿宋" w:cs="仿宋_GB2312"/>
          <w:sz w:val="24"/>
        </w:rPr>
        <w:t>)</w:t>
      </w:r>
      <w:r>
        <w:rPr>
          <w:rFonts w:hint="eastAsia" w:ascii="仿宋" w:hAnsi="仿宋" w:eastAsia="仿宋" w:cs="仿宋_GB2312"/>
          <w:sz w:val="24"/>
        </w:rPr>
        <w:t>重大违法记录；</w:t>
      </w:r>
    </w:p>
    <w:p w14:paraId="4FA3A071">
      <w:pPr>
        <w:spacing w:line="360" w:lineRule="auto"/>
        <w:ind w:firstLine="480" w:firstLineChars="200"/>
        <w:rPr>
          <w:rFonts w:hint="eastAsia" w:ascii="仿宋" w:hAnsi="仿宋" w:eastAsia="仿宋" w:cs="仿宋_GB2312"/>
          <w:sz w:val="24"/>
        </w:rPr>
      </w:pPr>
      <w:r>
        <w:rPr>
          <w:rFonts w:ascii="仿宋" w:hAnsi="仿宋" w:eastAsia="仿宋" w:cs="仿宋_GB2312"/>
          <w:sz w:val="24"/>
        </w:rPr>
        <w:t>7.</w:t>
      </w:r>
      <w:r>
        <w:rPr>
          <w:rFonts w:hint="eastAsia" w:ascii="仿宋" w:hAnsi="仿宋" w:eastAsia="仿宋" w:cs="仿宋_GB2312"/>
          <w:sz w:val="24"/>
        </w:rPr>
        <w:t>我方</w:t>
      </w:r>
      <w:r>
        <w:rPr>
          <w:rFonts w:ascii="仿宋" w:hAnsi="仿宋" w:eastAsia="仿宋" w:cs="仿宋_GB2312"/>
          <w:sz w:val="24"/>
        </w:rPr>
        <w:t>(</w:t>
      </w:r>
      <w:r>
        <w:rPr>
          <w:rFonts w:hint="eastAsia" w:ascii="仿宋" w:hAnsi="仿宋" w:eastAsia="仿宋" w:cs="仿宋_GB2312"/>
          <w:sz w:val="24"/>
          <w:u w:val="single"/>
        </w:rPr>
        <w:t>填“符合”</w:t>
      </w:r>
      <w:r>
        <w:rPr>
          <w:rFonts w:ascii="仿宋" w:hAnsi="仿宋" w:eastAsia="仿宋" w:cs="仿宋_GB2312"/>
          <w:sz w:val="24"/>
          <w:u w:val="single"/>
        </w:rPr>
        <w:t>/</w:t>
      </w:r>
      <w:r>
        <w:rPr>
          <w:rFonts w:hint="eastAsia" w:ascii="仿宋" w:hAnsi="仿宋" w:eastAsia="仿宋" w:cs="仿宋_GB2312"/>
          <w:sz w:val="24"/>
          <w:u w:val="single"/>
        </w:rPr>
        <w:t>“不符合”</w:t>
      </w:r>
      <w:r>
        <w:rPr>
          <w:rFonts w:ascii="仿宋" w:hAnsi="仿宋" w:eastAsia="仿宋" w:cs="仿宋_GB2312"/>
          <w:sz w:val="24"/>
        </w:rPr>
        <w:t>)</w:t>
      </w:r>
      <w:r>
        <w:rPr>
          <w:rFonts w:hint="eastAsia" w:ascii="仿宋" w:hAnsi="仿宋" w:eastAsia="仿宋" w:cs="仿宋_GB2312"/>
          <w:sz w:val="24"/>
        </w:rPr>
        <w:t>法律、行政法规规定的其他条件。</w:t>
      </w:r>
    </w:p>
    <w:p w14:paraId="75AFA320">
      <w:pPr>
        <w:spacing w:line="360" w:lineRule="auto"/>
        <w:ind w:firstLine="480" w:firstLineChars="200"/>
        <w:rPr>
          <w:rFonts w:hint="eastAsia" w:ascii="仿宋" w:hAnsi="仿宋" w:eastAsia="仿宋" w:cs="仿宋_GB2312"/>
          <w:sz w:val="24"/>
        </w:rPr>
      </w:pPr>
      <w:r>
        <w:rPr>
          <w:rFonts w:ascii="仿宋" w:hAnsi="仿宋" w:eastAsia="仿宋" w:cs="仿宋_GB2312"/>
          <w:sz w:val="24"/>
        </w:rPr>
        <w:t>8.</w:t>
      </w:r>
      <w:r>
        <w:rPr>
          <w:rFonts w:hint="eastAsia" w:ascii="仿宋" w:hAnsi="仿宋" w:eastAsia="仿宋" w:cs="仿宋_GB2312"/>
          <w:sz w:val="24"/>
        </w:rPr>
        <w:t>我方</w:t>
      </w:r>
      <w:r>
        <w:rPr>
          <w:rFonts w:ascii="仿宋" w:hAnsi="仿宋" w:eastAsia="仿宋" w:cs="仿宋_GB2312"/>
          <w:sz w:val="24"/>
        </w:rPr>
        <w:t>(</w:t>
      </w:r>
      <w:r>
        <w:rPr>
          <w:rFonts w:hint="eastAsia" w:ascii="仿宋" w:hAnsi="仿宋" w:eastAsia="仿宋" w:cs="仿宋_GB2312"/>
          <w:sz w:val="24"/>
          <w:u w:val="single"/>
        </w:rPr>
        <w:t>填“没有”</w:t>
      </w:r>
      <w:r>
        <w:rPr>
          <w:rFonts w:ascii="仿宋" w:hAnsi="仿宋" w:eastAsia="仿宋" w:cs="仿宋_GB2312"/>
          <w:sz w:val="24"/>
          <w:u w:val="single"/>
        </w:rPr>
        <w:t>/</w:t>
      </w:r>
      <w:r>
        <w:rPr>
          <w:rFonts w:hint="eastAsia" w:ascii="仿宋" w:hAnsi="仿宋" w:eastAsia="仿宋" w:cs="仿宋_GB2312"/>
          <w:sz w:val="24"/>
          <w:u w:val="single"/>
        </w:rPr>
        <w:t>“有”</w:t>
      </w:r>
      <w:r>
        <w:rPr>
          <w:rFonts w:ascii="仿宋" w:hAnsi="仿宋" w:eastAsia="仿宋" w:cs="仿宋_GB2312"/>
          <w:sz w:val="24"/>
          <w:u w:val="single"/>
        </w:rPr>
        <w:t>)</w:t>
      </w:r>
      <w:r>
        <w:rPr>
          <w:rFonts w:hint="eastAsia" w:ascii="仿宋" w:hAnsi="仿宋" w:eastAsia="仿宋" w:cs="仿宋_GB2312"/>
          <w:sz w:val="24"/>
        </w:rPr>
        <w:t>被列入失信被执行人、重大税收违法失信主体。</w:t>
      </w:r>
    </w:p>
    <w:p w14:paraId="4689DB00">
      <w:pPr>
        <w:spacing w:line="360" w:lineRule="auto"/>
        <w:ind w:firstLine="480" w:firstLineChars="200"/>
        <w:rPr>
          <w:rFonts w:hint="eastAsia" w:ascii="仿宋" w:hAnsi="仿宋" w:eastAsia="仿宋" w:cs="仿宋_GB2312"/>
          <w:sz w:val="24"/>
        </w:rPr>
      </w:pPr>
      <w:r>
        <w:rPr>
          <w:rFonts w:hint="eastAsia" w:ascii="仿宋" w:hAnsi="仿宋" w:eastAsia="仿宋" w:cs="仿宋_GB2312"/>
          <w:sz w:val="24"/>
          <w:lang w:val="en-US" w:eastAsia="zh-CN"/>
        </w:rPr>
        <w:t>9</w:t>
      </w:r>
      <w:r>
        <w:rPr>
          <w:rFonts w:hint="eastAsia" w:ascii="仿宋" w:hAnsi="仿宋" w:eastAsia="仿宋" w:cs="仿宋_GB2312"/>
          <w:sz w:val="24"/>
        </w:rPr>
        <w:t>. 我方(填“没有”/“有”)单位负责人为同一人或者存在直接控股、管理关系的不同投标人，不得参加同一合同项下的采购活动。</w:t>
      </w:r>
    </w:p>
    <w:p w14:paraId="1E0E1C92">
      <w:pPr>
        <w:spacing w:line="360" w:lineRule="auto"/>
        <w:ind w:firstLine="480" w:firstLineChars="200"/>
        <w:rPr>
          <w:rFonts w:hint="eastAsia" w:ascii="仿宋" w:hAnsi="仿宋" w:eastAsia="仿宋" w:cs="仿宋_GB2312"/>
          <w:sz w:val="24"/>
        </w:rPr>
      </w:pPr>
      <w:r>
        <w:rPr>
          <w:rFonts w:hint="eastAsia" w:ascii="仿宋" w:hAnsi="仿宋" w:eastAsia="仿宋" w:cs="仿宋_GB2312"/>
          <w:sz w:val="24"/>
          <w:lang w:val="en-US" w:eastAsia="zh-CN"/>
        </w:rPr>
        <w:t>10</w:t>
      </w:r>
      <w:r>
        <w:rPr>
          <w:rFonts w:hint="eastAsia" w:ascii="仿宋" w:hAnsi="仿宋" w:eastAsia="仿宋" w:cs="仿宋_GB2312"/>
          <w:sz w:val="24"/>
        </w:rPr>
        <w:t>.我方(填“符合”/“不符合”)法律、行政法规规定的其他条件。</w:t>
      </w:r>
    </w:p>
    <w:p w14:paraId="631920ED">
      <w:pPr>
        <w:spacing w:line="360" w:lineRule="auto"/>
        <w:ind w:firstLine="480" w:firstLineChars="200"/>
        <w:rPr>
          <w:rFonts w:hint="eastAsia" w:ascii="仿宋" w:hAnsi="仿宋" w:eastAsia="仿宋"/>
          <w:sz w:val="25"/>
          <w:szCs w:val="21"/>
        </w:rPr>
      </w:pPr>
      <w:r>
        <w:rPr>
          <w:rFonts w:hint="eastAsia" w:ascii="仿宋" w:hAnsi="仿宋" w:eastAsia="仿宋" w:cs="仿宋_GB2312"/>
          <w:sz w:val="24"/>
        </w:rPr>
        <w:t>二、我方按下表要求在本表后附所需资格证明资料</w:t>
      </w:r>
      <w:r>
        <w:rPr>
          <w:rFonts w:ascii="仿宋" w:hAnsi="仿宋" w:eastAsia="仿宋" w:cs="仿宋_GB2312"/>
          <w:sz w:val="24"/>
        </w:rPr>
        <w:t>(</w:t>
      </w:r>
      <w:r>
        <w:rPr>
          <w:rFonts w:hint="eastAsia" w:ascii="仿宋" w:hAnsi="仿宋" w:eastAsia="仿宋" w:cs="仿宋_GB2312"/>
          <w:sz w:val="24"/>
        </w:rPr>
        <w:t>注：复印件</w:t>
      </w:r>
      <w:r>
        <w:rPr>
          <w:rFonts w:ascii="仿宋" w:hAnsi="仿宋" w:eastAsia="仿宋" w:cs="仿宋_GB2312"/>
          <w:sz w:val="24"/>
        </w:rPr>
        <w:t>/</w:t>
      </w:r>
      <w:r>
        <w:rPr>
          <w:rFonts w:hint="eastAsia" w:ascii="仿宋" w:hAnsi="仿宋" w:eastAsia="仿宋" w:cs="仿宋_GB2312"/>
          <w:sz w:val="24"/>
        </w:rPr>
        <w:t>打印件均加盖投标人公章</w:t>
      </w:r>
      <w:r>
        <w:rPr>
          <w:rFonts w:ascii="仿宋" w:hAnsi="仿宋" w:eastAsia="仿宋" w:cs="仿宋_GB2312"/>
          <w:sz w:val="24"/>
        </w:rPr>
        <w:t>)</w:t>
      </w:r>
      <w:r>
        <w:rPr>
          <w:rFonts w:hint="eastAsia" w:ascii="仿宋" w:hAnsi="仿宋" w:eastAsia="仿宋" w:cs="仿宋_GB2312"/>
          <w:sz w:val="24"/>
        </w:rPr>
        <w:t>，并承诺所提交资料和说明是准确和真实的。</w:t>
      </w:r>
      <w:r>
        <w:rPr>
          <w:rFonts w:hint="eastAsia" w:ascii="仿宋" w:hAnsi="仿宋" w:eastAsia="仿宋"/>
          <w:sz w:val="25"/>
          <w:szCs w:val="21"/>
        </w:rPr>
        <w:t xml:space="preserve"> </w:t>
      </w:r>
    </w:p>
    <w:tbl>
      <w:tblPr>
        <w:tblStyle w:val="36"/>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8114"/>
        <w:gridCol w:w="992"/>
      </w:tblGrid>
      <w:tr w14:paraId="64A1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vAlign w:val="center"/>
          </w:tcPr>
          <w:p w14:paraId="6F43156A">
            <w:pPr>
              <w:widowControl/>
              <w:spacing w:line="360" w:lineRule="auto"/>
              <w:jc w:val="center"/>
              <w:rPr>
                <w:rFonts w:hint="eastAsia" w:ascii="仿宋" w:hAnsi="仿宋" w:eastAsia="仿宋" w:cs="仿宋_GB2312"/>
                <w:kern w:val="0"/>
                <w:sz w:val="24"/>
              </w:rPr>
            </w:pPr>
            <w:r>
              <w:rPr>
                <w:rFonts w:hint="eastAsia" w:ascii="仿宋" w:hAnsi="仿宋" w:eastAsia="仿宋" w:cs="仿宋_GB2312"/>
                <w:kern w:val="0"/>
                <w:sz w:val="24"/>
              </w:rPr>
              <w:t>序号</w:t>
            </w:r>
          </w:p>
        </w:tc>
        <w:tc>
          <w:tcPr>
            <w:tcW w:w="8114" w:type="dxa"/>
            <w:vAlign w:val="center"/>
          </w:tcPr>
          <w:p w14:paraId="4518CC88">
            <w:pPr>
              <w:widowControl/>
              <w:spacing w:line="360" w:lineRule="auto"/>
              <w:jc w:val="center"/>
              <w:rPr>
                <w:rFonts w:hint="eastAsia" w:ascii="仿宋" w:hAnsi="仿宋" w:eastAsia="仿宋" w:cs="仿宋_GB2312"/>
                <w:kern w:val="0"/>
                <w:sz w:val="24"/>
              </w:rPr>
            </w:pPr>
            <w:r>
              <w:rPr>
                <w:rFonts w:hint="eastAsia" w:ascii="仿宋" w:hAnsi="仿宋" w:eastAsia="仿宋" w:cs="仿宋_GB2312"/>
                <w:kern w:val="0"/>
                <w:sz w:val="24"/>
              </w:rPr>
              <w:t>必须提交的资料</w:t>
            </w:r>
          </w:p>
        </w:tc>
        <w:tc>
          <w:tcPr>
            <w:tcW w:w="992" w:type="dxa"/>
            <w:vAlign w:val="center"/>
          </w:tcPr>
          <w:p w14:paraId="7B9768F8">
            <w:pPr>
              <w:widowControl/>
              <w:spacing w:line="360" w:lineRule="auto"/>
              <w:jc w:val="center"/>
              <w:rPr>
                <w:rFonts w:hint="eastAsia" w:ascii="仿宋" w:hAnsi="仿宋" w:eastAsia="仿宋" w:cs="仿宋_GB2312"/>
                <w:kern w:val="0"/>
                <w:sz w:val="24"/>
              </w:rPr>
            </w:pPr>
            <w:r>
              <w:rPr>
                <w:rFonts w:hint="eastAsia" w:ascii="仿宋" w:hAnsi="仿宋" w:eastAsia="仿宋" w:cs="仿宋_GB2312"/>
                <w:kern w:val="0"/>
                <w:sz w:val="24"/>
              </w:rPr>
              <w:t>资料所在页码</w:t>
            </w:r>
          </w:p>
        </w:tc>
      </w:tr>
      <w:tr w14:paraId="5A08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70" w:type="dxa"/>
            <w:vAlign w:val="center"/>
          </w:tcPr>
          <w:p w14:paraId="458453CA">
            <w:pPr>
              <w:widowControl/>
              <w:spacing w:line="360" w:lineRule="auto"/>
              <w:jc w:val="center"/>
              <w:rPr>
                <w:rFonts w:hint="eastAsia" w:ascii="仿宋" w:hAnsi="仿宋" w:eastAsia="仿宋" w:cs="仿宋_GB2312"/>
                <w:kern w:val="0"/>
                <w:sz w:val="24"/>
              </w:rPr>
            </w:pPr>
            <w:r>
              <w:rPr>
                <w:rFonts w:ascii="仿宋" w:hAnsi="仿宋" w:eastAsia="仿宋" w:cs="仿宋_GB2312"/>
                <w:kern w:val="0"/>
                <w:sz w:val="24"/>
              </w:rPr>
              <w:t>1</w:t>
            </w:r>
          </w:p>
        </w:tc>
        <w:tc>
          <w:tcPr>
            <w:tcW w:w="8114" w:type="dxa"/>
            <w:vAlign w:val="center"/>
          </w:tcPr>
          <w:p w14:paraId="5A0CE4EB">
            <w:pPr>
              <w:widowControl/>
              <w:spacing w:line="360" w:lineRule="auto"/>
              <w:rPr>
                <w:rFonts w:hint="eastAsia" w:ascii="仿宋" w:hAnsi="仿宋" w:eastAsia="仿宋" w:cs="仿宋_GB2312"/>
                <w:kern w:val="0"/>
                <w:sz w:val="24"/>
              </w:rPr>
            </w:pPr>
            <w:r>
              <w:rPr>
                <w:rFonts w:hint="eastAsia" w:ascii="仿宋" w:hAnsi="仿宋" w:eastAsia="仿宋" w:cs="宋体"/>
                <w:sz w:val="24"/>
              </w:rPr>
              <w:t>具有独立承担民事责任的能力：</w:t>
            </w:r>
            <w:r>
              <w:rPr>
                <w:rFonts w:hint="eastAsia" w:ascii="仿宋" w:hAnsi="仿宋" w:eastAsia="仿宋" w:cs="仿宋_GB2312"/>
                <w:kern w:val="0"/>
                <w:sz w:val="24"/>
              </w:rPr>
              <w:t>营业执照（或事业单位法人证书或社会团体法人登记证书）扫描件等证明文件或者自然人身份证正反面扫描件。</w:t>
            </w:r>
          </w:p>
        </w:tc>
        <w:tc>
          <w:tcPr>
            <w:tcW w:w="992" w:type="dxa"/>
            <w:vAlign w:val="center"/>
          </w:tcPr>
          <w:p w14:paraId="3A2EBB5F">
            <w:pPr>
              <w:widowControl/>
              <w:spacing w:line="360" w:lineRule="auto"/>
              <w:jc w:val="center"/>
              <w:rPr>
                <w:rFonts w:hint="eastAsia" w:ascii="仿宋" w:hAnsi="仿宋" w:eastAsia="仿宋" w:cs="仿宋_GB2312"/>
                <w:kern w:val="0"/>
                <w:sz w:val="24"/>
              </w:rPr>
            </w:pPr>
          </w:p>
        </w:tc>
      </w:tr>
      <w:tr w14:paraId="656B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70" w:type="dxa"/>
            <w:vAlign w:val="center"/>
          </w:tcPr>
          <w:p w14:paraId="10297251">
            <w:pPr>
              <w:widowControl/>
              <w:spacing w:line="360" w:lineRule="auto"/>
              <w:jc w:val="center"/>
              <w:rPr>
                <w:rFonts w:hint="eastAsia" w:ascii="仿宋" w:hAnsi="仿宋" w:eastAsia="仿宋" w:cs="仿宋_GB2312"/>
                <w:kern w:val="0"/>
                <w:sz w:val="24"/>
              </w:rPr>
            </w:pPr>
            <w:r>
              <w:rPr>
                <w:rFonts w:ascii="仿宋" w:hAnsi="仿宋" w:eastAsia="仿宋" w:cs="仿宋_GB2312"/>
                <w:kern w:val="0"/>
                <w:sz w:val="24"/>
              </w:rPr>
              <w:t>2</w:t>
            </w:r>
          </w:p>
        </w:tc>
        <w:tc>
          <w:tcPr>
            <w:tcW w:w="8114" w:type="dxa"/>
            <w:vAlign w:val="center"/>
          </w:tcPr>
          <w:p w14:paraId="230CDDC1">
            <w:pPr>
              <w:widowControl/>
              <w:spacing w:line="360" w:lineRule="auto"/>
              <w:rPr>
                <w:rFonts w:hint="eastAsia" w:ascii="仿宋" w:hAnsi="仿宋" w:eastAsia="仿宋" w:cs="仿宋_GB2312"/>
                <w:kern w:val="0"/>
                <w:sz w:val="24"/>
              </w:rPr>
            </w:pPr>
            <w:r>
              <w:rPr>
                <w:rFonts w:hint="eastAsia" w:ascii="仿宋" w:hAnsi="仿宋" w:eastAsia="仿宋" w:cs="仿宋_GB2312"/>
                <w:kern w:val="0"/>
                <w:sz w:val="24"/>
              </w:rPr>
              <w:t>履行合同所必需的专业技术能力的证明材料：</w:t>
            </w:r>
            <w:r>
              <w:rPr>
                <w:rFonts w:hint="eastAsia" w:ascii="仿宋" w:hAnsi="仿宋" w:eastAsia="仿宋" w:cs="宋体"/>
                <w:sz w:val="24"/>
              </w:rPr>
              <w:t>提供具备履行合同所必需的设备和专业技术能力的证明材料或提供《投标人资格信用承诺函》</w:t>
            </w:r>
            <w:r>
              <w:rPr>
                <w:rFonts w:hint="eastAsia" w:ascii="仿宋" w:hAnsi="仿宋" w:eastAsia="仿宋" w:cs="仿宋_GB2312"/>
                <w:kern w:val="0"/>
                <w:sz w:val="24"/>
              </w:rPr>
              <w:t>。</w:t>
            </w:r>
          </w:p>
        </w:tc>
        <w:tc>
          <w:tcPr>
            <w:tcW w:w="992" w:type="dxa"/>
            <w:vAlign w:val="center"/>
          </w:tcPr>
          <w:p w14:paraId="349C1807">
            <w:pPr>
              <w:widowControl/>
              <w:spacing w:line="360" w:lineRule="auto"/>
              <w:jc w:val="center"/>
              <w:rPr>
                <w:rFonts w:hint="eastAsia" w:ascii="仿宋" w:hAnsi="仿宋" w:eastAsia="仿宋" w:cs="仿宋_GB2312"/>
                <w:kern w:val="0"/>
                <w:sz w:val="24"/>
              </w:rPr>
            </w:pPr>
          </w:p>
        </w:tc>
      </w:tr>
      <w:tr w14:paraId="7A22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vAlign w:val="center"/>
          </w:tcPr>
          <w:p w14:paraId="0461D1A3">
            <w:pPr>
              <w:widowControl/>
              <w:spacing w:line="360" w:lineRule="auto"/>
              <w:jc w:val="center"/>
              <w:rPr>
                <w:rFonts w:hint="eastAsia" w:ascii="仿宋" w:hAnsi="仿宋" w:eastAsia="仿宋" w:cs="仿宋_GB2312"/>
                <w:kern w:val="0"/>
                <w:sz w:val="24"/>
              </w:rPr>
            </w:pPr>
            <w:r>
              <w:rPr>
                <w:rFonts w:ascii="仿宋" w:hAnsi="仿宋" w:eastAsia="仿宋" w:cs="仿宋_GB2312"/>
                <w:kern w:val="0"/>
                <w:sz w:val="24"/>
              </w:rPr>
              <w:t>3</w:t>
            </w:r>
          </w:p>
        </w:tc>
        <w:tc>
          <w:tcPr>
            <w:tcW w:w="8114" w:type="dxa"/>
            <w:vAlign w:val="center"/>
          </w:tcPr>
          <w:p w14:paraId="5CA2FE9D">
            <w:pPr>
              <w:widowControl/>
              <w:spacing w:line="360" w:lineRule="auto"/>
              <w:rPr>
                <w:rFonts w:hint="eastAsia" w:ascii="仿宋" w:hAnsi="仿宋" w:eastAsia="仿宋" w:cs="仿宋_GB2312"/>
                <w:kern w:val="0"/>
                <w:sz w:val="24"/>
              </w:rPr>
            </w:pPr>
            <w:r>
              <w:rPr>
                <w:rFonts w:hint="eastAsia" w:ascii="仿宋" w:hAnsi="仿宋" w:eastAsia="仿宋" w:cs="宋体"/>
                <w:sz w:val="24"/>
              </w:rPr>
              <w:t>具有良好的商业信誉和健全的财务会计制度：提供下列材料复印件之一即可：</w:t>
            </w:r>
          </w:p>
          <w:p w14:paraId="2736C9D3">
            <w:pPr>
              <w:spacing w:line="360" w:lineRule="auto"/>
              <w:ind w:firstLine="360" w:firstLineChars="150"/>
              <w:rPr>
                <w:rFonts w:hint="eastAsia" w:ascii="仿宋" w:hAnsi="仿宋" w:eastAsia="仿宋" w:cs="宋体"/>
                <w:sz w:val="24"/>
              </w:rPr>
            </w:pPr>
            <w:r>
              <w:rPr>
                <w:rFonts w:hint="eastAsia" w:ascii="仿宋" w:hAnsi="仿宋" w:eastAsia="仿宋" w:cs="宋体"/>
                <w:sz w:val="24"/>
              </w:rPr>
              <w:t>（1) 经审计的2025年度的财务报告(要求：由第三方会计师事务所出具并加盖其公章，且能反映审计结论)；如为2026年新成立的公司，应提供成立至投标截止时间止任意一个月的公司财务状况报告；</w:t>
            </w:r>
          </w:p>
          <w:p w14:paraId="21C4361E">
            <w:pPr>
              <w:spacing w:line="360" w:lineRule="auto"/>
              <w:ind w:firstLine="360" w:firstLineChars="150"/>
              <w:rPr>
                <w:rFonts w:hint="eastAsia" w:ascii="仿宋" w:hAnsi="仿宋" w:eastAsia="仿宋" w:cs="宋体"/>
                <w:sz w:val="24"/>
              </w:rPr>
            </w:pPr>
            <w:r>
              <w:rPr>
                <w:rFonts w:hint="eastAsia" w:ascii="仿宋" w:hAnsi="仿宋" w:eastAsia="仿宋" w:cs="宋体"/>
                <w:sz w:val="24"/>
              </w:rPr>
              <w:t>（2）基本开户银行出具的资信证明（要求：投标截止之日前6个月内（含投标截止时间当月）且在有效期内的，能够清晰反映投标人的商业信誉情况，如成立时间不足6个月的，按成立时间提供，如资信证明不能体现基本开户账户的，应另附开户许可证或提供由银行开具的《基本存款账户信息》）。</w:t>
            </w:r>
          </w:p>
          <w:p w14:paraId="35174209">
            <w:pPr>
              <w:widowControl/>
              <w:spacing w:line="360" w:lineRule="auto"/>
              <w:ind w:firstLine="480" w:firstLineChars="200"/>
              <w:rPr>
                <w:rFonts w:hint="eastAsia" w:ascii="仿宋" w:hAnsi="仿宋" w:eastAsia="仿宋" w:cs="仿宋_GB2312"/>
                <w:kern w:val="0"/>
                <w:sz w:val="24"/>
              </w:rPr>
            </w:pPr>
            <w:r>
              <w:rPr>
                <w:rFonts w:hint="eastAsia" w:ascii="仿宋" w:hAnsi="仿宋" w:eastAsia="仿宋" w:cs="宋体"/>
                <w:sz w:val="24"/>
              </w:rPr>
              <w:t>（3）提供《投标人资格信用承诺函》</w:t>
            </w:r>
            <w:r>
              <w:rPr>
                <w:rFonts w:hint="eastAsia" w:ascii="仿宋" w:hAnsi="仿宋" w:eastAsia="仿宋" w:cs="仿宋_GB2312"/>
                <w:kern w:val="0"/>
                <w:sz w:val="24"/>
              </w:rPr>
              <w:t>。</w:t>
            </w:r>
          </w:p>
        </w:tc>
        <w:tc>
          <w:tcPr>
            <w:tcW w:w="992" w:type="dxa"/>
            <w:vAlign w:val="center"/>
          </w:tcPr>
          <w:p w14:paraId="30FCDFDC">
            <w:pPr>
              <w:widowControl/>
              <w:spacing w:line="360" w:lineRule="auto"/>
              <w:jc w:val="center"/>
              <w:rPr>
                <w:rFonts w:hint="eastAsia" w:ascii="仿宋" w:hAnsi="仿宋" w:eastAsia="仿宋" w:cs="仿宋_GB2312"/>
                <w:kern w:val="0"/>
                <w:sz w:val="24"/>
              </w:rPr>
            </w:pPr>
          </w:p>
        </w:tc>
      </w:tr>
      <w:tr w14:paraId="341F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vAlign w:val="center"/>
          </w:tcPr>
          <w:p w14:paraId="721C5DA8">
            <w:pPr>
              <w:widowControl/>
              <w:spacing w:line="360" w:lineRule="auto"/>
              <w:jc w:val="center"/>
              <w:rPr>
                <w:rFonts w:hint="eastAsia" w:ascii="仿宋" w:hAnsi="仿宋" w:eastAsia="仿宋" w:cs="仿宋_GB2312"/>
                <w:kern w:val="0"/>
                <w:sz w:val="24"/>
              </w:rPr>
            </w:pPr>
            <w:r>
              <w:rPr>
                <w:rFonts w:ascii="仿宋" w:hAnsi="仿宋" w:eastAsia="仿宋" w:cs="仿宋_GB2312"/>
                <w:kern w:val="0"/>
                <w:sz w:val="24"/>
              </w:rPr>
              <w:t>4</w:t>
            </w:r>
          </w:p>
        </w:tc>
        <w:tc>
          <w:tcPr>
            <w:tcW w:w="8114" w:type="dxa"/>
            <w:vAlign w:val="center"/>
          </w:tcPr>
          <w:p w14:paraId="6EF15643">
            <w:pPr>
              <w:widowControl/>
              <w:spacing w:line="360" w:lineRule="auto"/>
              <w:rPr>
                <w:rFonts w:hint="eastAsia" w:ascii="仿宋" w:hAnsi="仿宋" w:eastAsia="仿宋" w:cs="仿宋_GB2312"/>
                <w:kern w:val="0"/>
                <w:sz w:val="24"/>
              </w:rPr>
            </w:pPr>
            <w:r>
              <w:rPr>
                <w:rFonts w:hint="eastAsia" w:ascii="仿宋" w:hAnsi="仿宋" w:eastAsia="仿宋" w:cs="宋体"/>
                <w:sz w:val="24"/>
              </w:rPr>
              <w:t>有依法缴纳税收和</w:t>
            </w:r>
            <w:r>
              <w:rPr>
                <w:rFonts w:ascii="仿宋" w:hAnsi="仿宋" w:eastAsia="仿宋" w:cs="宋体"/>
                <w:sz w:val="24"/>
              </w:rPr>
              <w:t>社会保障资金</w:t>
            </w:r>
            <w:r>
              <w:rPr>
                <w:rFonts w:hint="eastAsia" w:ascii="仿宋" w:hAnsi="仿宋" w:eastAsia="仿宋" w:cs="宋体"/>
                <w:sz w:val="24"/>
              </w:rPr>
              <w:t>的良好记录</w:t>
            </w:r>
            <w:r>
              <w:rPr>
                <w:rFonts w:hint="eastAsia" w:ascii="仿宋" w:hAnsi="仿宋" w:eastAsia="仿宋" w:cs="仿宋_GB2312"/>
                <w:kern w:val="0"/>
                <w:sz w:val="24"/>
              </w:rPr>
              <w:t>：</w:t>
            </w:r>
          </w:p>
          <w:p w14:paraId="5A83DF09">
            <w:pPr>
              <w:widowControl/>
              <w:spacing w:line="360" w:lineRule="auto"/>
              <w:rPr>
                <w:rFonts w:hint="eastAsia" w:ascii="仿宋" w:hAnsi="仿宋" w:eastAsia="仿宋" w:cs="仿宋_GB2312"/>
                <w:kern w:val="0"/>
                <w:sz w:val="24"/>
              </w:rPr>
            </w:pPr>
            <w:r>
              <w:rPr>
                <w:rFonts w:hint="eastAsia" w:ascii="仿宋" w:hAnsi="仿宋" w:eastAsia="仿宋" w:cs="宋体"/>
                <w:sz w:val="24"/>
              </w:rPr>
              <w:t>提供投标文件递交截止日前6个月内（含提交投标文件截止时间当月）任意1个月依法缴纳税收和社会保障资金的相关材料（如依法免税或不需要缴纳社会保障资金的，提供相应证明材料）复印件，或提供《投标人资格信用承诺函》</w:t>
            </w:r>
            <w:r>
              <w:rPr>
                <w:rFonts w:hint="eastAsia" w:ascii="仿宋" w:hAnsi="仿宋" w:eastAsia="仿宋" w:cs="仿宋_GB2312"/>
                <w:kern w:val="0"/>
                <w:sz w:val="24"/>
              </w:rPr>
              <w:t>。</w:t>
            </w:r>
          </w:p>
        </w:tc>
        <w:tc>
          <w:tcPr>
            <w:tcW w:w="992" w:type="dxa"/>
            <w:vAlign w:val="center"/>
          </w:tcPr>
          <w:p w14:paraId="6A071259">
            <w:pPr>
              <w:widowControl/>
              <w:spacing w:line="360" w:lineRule="auto"/>
              <w:jc w:val="center"/>
              <w:rPr>
                <w:rFonts w:hint="eastAsia" w:ascii="仿宋" w:hAnsi="仿宋" w:eastAsia="仿宋" w:cs="仿宋_GB2312"/>
                <w:kern w:val="0"/>
                <w:sz w:val="24"/>
              </w:rPr>
            </w:pPr>
          </w:p>
        </w:tc>
      </w:tr>
      <w:tr w14:paraId="7A27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vAlign w:val="center"/>
          </w:tcPr>
          <w:p w14:paraId="7E6D810A">
            <w:pPr>
              <w:widowControl/>
              <w:spacing w:line="360" w:lineRule="auto"/>
              <w:jc w:val="center"/>
              <w:rPr>
                <w:rFonts w:hint="eastAsia" w:ascii="仿宋" w:hAnsi="仿宋" w:eastAsia="仿宋" w:cs="仿宋_GB2312"/>
                <w:kern w:val="0"/>
                <w:sz w:val="24"/>
              </w:rPr>
            </w:pPr>
            <w:r>
              <w:rPr>
                <w:rFonts w:ascii="仿宋" w:hAnsi="仿宋" w:eastAsia="仿宋" w:cs="仿宋_GB2312"/>
                <w:kern w:val="0"/>
                <w:sz w:val="24"/>
              </w:rPr>
              <w:t>5</w:t>
            </w:r>
          </w:p>
        </w:tc>
        <w:tc>
          <w:tcPr>
            <w:tcW w:w="8114" w:type="dxa"/>
            <w:vAlign w:val="center"/>
          </w:tcPr>
          <w:p w14:paraId="715C11EE">
            <w:pPr>
              <w:widowControl/>
              <w:spacing w:line="360" w:lineRule="auto"/>
              <w:rPr>
                <w:rFonts w:hint="eastAsia" w:ascii="仿宋" w:hAnsi="仿宋" w:eastAsia="仿宋" w:cs="仿宋_GB2312"/>
                <w:kern w:val="0"/>
                <w:sz w:val="24"/>
              </w:rPr>
            </w:pPr>
            <w:r>
              <w:rPr>
                <w:rFonts w:hint="eastAsia" w:ascii="仿宋" w:hAnsi="仿宋" w:eastAsia="仿宋" w:cs="宋体"/>
                <w:sz w:val="24"/>
              </w:rPr>
              <w:t>参加采购活动前三年内，在经营活动中没有重大违法记录：提供《投标人资格信用承诺函》。重大违法记录，是指投标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992" w:type="dxa"/>
            <w:vAlign w:val="center"/>
          </w:tcPr>
          <w:p w14:paraId="3CB89901">
            <w:pPr>
              <w:widowControl/>
              <w:spacing w:line="360" w:lineRule="auto"/>
              <w:jc w:val="center"/>
              <w:rPr>
                <w:rFonts w:hint="eastAsia" w:ascii="仿宋" w:hAnsi="仿宋" w:eastAsia="仿宋" w:cs="仿宋_GB2312"/>
                <w:kern w:val="0"/>
                <w:sz w:val="24"/>
              </w:rPr>
            </w:pPr>
          </w:p>
        </w:tc>
      </w:tr>
      <w:tr w14:paraId="5895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vAlign w:val="center"/>
          </w:tcPr>
          <w:p w14:paraId="75758DDD">
            <w:pPr>
              <w:widowControl/>
              <w:spacing w:line="360" w:lineRule="auto"/>
              <w:jc w:val="center"/>
              <w:rPr>
                <w:rFonts w:hint="eastAsia" w:ascii="仿宋" w:hAnsi="仿宋" w:eastAsia="仿宋" w:cs="仿宋_GB2312"/>
                <w:color w:val="auto"/>
                <w:kern w:val="0"/>
                <w:sz w:val="24"/>
              </w:rPr>
            </w:pPr>
            <w:r>
              <w:rPr>
                <w:rFonts w:ascii="仿宋" w:hAnsi="仿宋" w:eastAsia="仿宋" w:cs="仿宋_GB2312"/>
                <w:color w:val="auto"/>
                <w:kern w:val="0"/>
                <w:sz w:val="24"/>
              </w:rPr>
              <w:t>6</w:t>
            </w:r>
          </w:p>
        </w:tc>
        <w:tc>
          <w:tcPr>
            <w:tcW w:w="8114" w:type="dxa"/>
            <w:vAlign w:val="center"/>
          </w:tcPr>
          <w:p w14:paraId="219363AF">
            <w:pPr>
              <w:widowControl/>
              <w:spacing w:line="360" w:lineRule="auto"/>
              <w:rPr>
                <w:rFonts w:hint="eastAsia" w:ascii="仿宋" w:hAnsi="仿宋" w:eastAsia="仿宋" w:cs="仿宋_GB2312"/>
                <w:color w:val="auto"/>
                <w:kern w:val="0"/>
                <w:sz w:val="24"/>
              </w:rPr>
            </w:pPr>
            <w:r>
              <w:rPr>
                <w:rFonts w:hint="eastAsia" w:ascii="仿宋" w:hAnsi="仿宋" w:eastAsia="仿宋" w:cs="宋体"/>
                <w:color w:val="auto"/>
                <w:sz w:val="24"/>
              </w:rPr>
              <w:t>投标人应未被列入“信用中国”网站（www.creditchina.gov.cn）“失信被执行人或重大税收违法失信主体”记录名单。（以资格审查期间查询投标人在“信用中国”网站相关主体信用记录结果</w:t>
            </w:r>
            <w:r>
              <w:rPr>
                <w:rFonts w:hint="eastAsia" w:ascii="仿宋" w:hAnsi="仿宋" w:eastAsia="仿宋" w:cs="仿宋"/>
                <w:color w:val="auto"/>
                <w:sz w:val="24"/>
              </w:rPr>
              <w:t>查询结果</w:t>
            </w:r>
            <w:r>
              <w:rPr>
                <w:rFonts w:hint="eastAsia" w:ascii="仿宋" w:hAnsi="仿宋" w:eastAsia="仿宋" w:cs="宋体"/>
                <w:color w:val="auto"/>
                <w:sz w:val="24"/>
              </w:rPr>
              <w:t>为准。如相关失信记录已失效，投标人需在资格审查资料中附相关证明资料。）</w:t>
            </w:r>
          </w:p>
        </w:tc>
        <w:tc>
          <w:tcPr>
            <w:tcW w:w="992" w:type="dxa"/>
            <w:vAlign w:val="center"/>
          </w:tcPr>
          <w:p w14:paraId="70ED43E5">
            <w:pPr>
              <w:widowControl/>
              <w:spacing w:line="360" w:lineRule="auto"/>
              <w:jc w:val="center"/>
              <w:rPr>
                <w:rFonts w:hint="eastAsia" w:ascii="仿宋" w:hAnsi="仿宋" w:eastAsia="仿宋" w:cs="仿宋_GB2312"/>
                <w:kern w:val="0"/>
                <w:sz w:val="24"/>
              </w:rPr>
            </w:pPr>
          </w:p>
        </w:tc>
      </w:tr>
      <w:tr w14:paraId="2725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vAlign w:val="center"/>
          </w:tcPr>
          <w:p w14:paraId="34CBC55B">
            <w:pPr>
              <w:widowControl/>
              <w:spacing w:line="360" w:lineRule="auto"/>
              <w:jc w:val="center"/>
              <w:rPr>
                <w:rFonts w:hint="eastAsia"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7</w:t>
            </w:r>
          </w:p>
        </w:tc>
        <w:tc>
          <w:tcPr>
            <w:tcW w:w="8114" w:type="dxa"/>
            <w:vAlign w:val="center"/>
          </w:tcPr>
          <w:p w14:paraId="6163F8C3">
            <w:pPr>
              <w:widowControl/>
              <w:spacing w:line="360" w:lineRule="auto"/>
              <w:rPr>
                <w:rFonts w:hint="eastAsia" w:ascii="仿宋" w:hAnsi="仿宋" w:eastAsia="仿宋" w:cs="宋体"/>
                <w:color w:val="auto"/>
                <w:sz w:val="24"/>
                <w:highlight w:val="none"/>
              </w:rPr>
            </w:pPr>
            <w:r>
              <w:rPr>
                <w:rFonts w:hint="eastAsia" w:ascii="仿宋" w:hAnsi="仿宋" w:eastAsia="仿宋" w:cs="宋体"/>
                <w:color w:val="auto"/>
                <w:sz w:val="24"/>
                <w:highlight w:val="none"/>
              </w:rPr>
              <w:t>投标人承诺单位负责人为同一人或者存在直接控股、管理关系的不同投标人，不得同时参加本采购项目投标。提供《关于资格的声明函》。</w:t>
            </w:r>
          </w:p>
        </w:tc>
        <w:tc>
          <w:tcPr>
            <w:tcW w:w="992" w:type="dxa"/>
            <w:vAlign w:val="center"/>
          </w:tcPr>
          <w:p w14:paraId="23F52D79">
            <w:pPr>
              <w:widowControl/>
              <w:spacing w:line="360" w:lineRule="auto"/>
              <w:jc w:val="center"/>
              <w:rPr>
                <w:rFonts w:hint="eastAsia" w:ascii="仿宋" w:hAnsi="仿宋" w:eastAsia="仿宋" w:cs="仿宋_GB2312"/>
                <w:kern w:val="0"/>
                <w:sz w:val="24"/>
              </w:rPr>
            </w:pPr>
          </w:p>
        </w:tc>
      </w:tr>
    </w:tbl>
    <w:p w14:paraId="2D40E643">
      <w:pPr>
        <w:spacing w:line="460" w:lineRule="exact"/>
        <w:ind w:firstLine="500" w:firstLineChars="200"/>
        <w:rPr>
          <w:rFonts w:hint="eastAsia" w:ascii="仿宋" w:hAnsi="仿宋" w:eastAsia="仿宋"/>
          <w:sz w:val="25"/>
          <w:szCs w:val="21"/>
        </w:rPr>
      </w:pPr>
    </w:p>
    <w:p w14:paraId="319ABBEA">
      <w:pPr>
        <w:adjustRightInd w:val="0"/>
        <w:snapToGrid w:val="0"/>
        <w:spacing w:line="360" w:lineRule="auto"/>
        <w:rPr>
          <w:rFonts w:hint="eastAsia" w:ascii="仿宋" w:hAnsi="仿宋" w:eastAsia="仿宋" w:cs="宋体"/>
          <w:sz w:val="24"/>
        </w:rPr>
      </w:pPr>
      <w:r>
        <w:rPr>
          <w:rFonts w:hint="eastAsia" w:ascii="仿宋" w:hAnsi="仿宋" w:eastAsia="仿宋" w:cs="宋体"/>
          <w:sz w:val="24"/>
        </w:rPr>
        <w:t xml:space="preserve">投标人法定代表人/负责人（或法定代表人/负责人授权代表）签字： </w:t>
      </w:r>
    </w:p>
    <w:p w14:paraId="0791C6D0">
      <w:pPr>
        <w:adjustRightInd w:val="0"/>
        <w:snapToGrid w:val="0"/>
        <w:spacing w:line="360" w:lineRule="auto"/>
        <w:rPr>
          <w:rFonts w:hint="eastAsia" w:ascii="仿宋" w:hAnsi="仿宋" w:eastAsia="仿宋" w:cs="宋体"/>
          <w:sz w:val="24"/>
        </w:rPr>
      </w:pPr>
      <w:r>
        <w:rPr>
          <w:rFonts w:hint="eastAsia" w:ascii="仿宋" w:hAnsi="仿宋" w:eastAsia="仿宋" w:cs="宋体"/>
          <w:sz w:val="24"/>
        </w:rPr>
        <w:t xml:space="preserve">投标人名称(加盖公章)： </w:t>
      </w:r>
    </w:p>
    <w:p w14:paraId="5D146484">
      <w:pPr>
        <w:snapToGrid w:val="0"/>
        <w:spacing w:line="360" w:lineRule="auto"/>
        <w:jc w:val="left"/>
        <w:rPr>
          <w:rFonts w:hint="eastAsia" w:ascii="仿宋" w:hAnsi="仿宋" w:eastAsia="仿宋" w:cs="宋体"/>
          <w:sz w:val="24"/>
        </w:rPr>
      </w:pPr>
      <w:r>
        <w:rPr>
          <w:rFonts w:hint="eastAsia" w:ascii="仿宋" w:hAnsi="仿宋" w:eastAsia="仿宋" w:cs="宋体"/>
          <w:sz w:val="24"/>
        </w:rPr>
        <w:t>日期：  年  月  日</w:t>
      </w:r>
    </w:p>
    <w:p w14:paraId="57E65EF4">
      <w:pPr>
        <w:spacing w:line="360" w:lineRule="auto"/>
        <w:rPr>
          <w:rFonts w:hint="eastAsia" w:ascii="仿宋" w:hAnsi="仿宋" w:eastAsia="仿宋" w:cs="宋体"/>
          <w:b/>
          <w:bCs/>
          <w:szCs w:val="21"/>
        </w:rPr>
      </w:pPr>
      <w:r>
        <w:rPr>
          <w:rFonts w:hint="eastAsia" w:ascii="仿宋" w:hAnsi="仿宋" w:eastAsia="仿宋" w:cs="宋体"/>
          <w:sz w:val="24"/>
        </w:rPr>
        <w:br w:type="page"/>
      </w:r>
      <w:r>
        <w:rPr>
          <w:rFonts w:hint="eastAsia" w:ascii="仿宋" w:hAnsi="仿宋" w:eastAsia="仿宋" w:cs="宋体"/>
          <w:b/>
          <w:bCs/>
          <w:szCs w:val="21"/>
        </w:rPr>
        <w:t>附件《投标人资格信用承诺函》</w:t>
      </w:r>
    </w:p>
    <w:p w14:paraId="5401C5DF">
      <w:pPr>
        <w:spacing w:line="360" w:lineRule="auto"/>
        <w:rPr>
          <w:rFonts w:hint="eastAsia" w:ascii="仿宋" w:hAnsi="仿宋" w:eastAsia="仿宋" w:cs="宋体"/>
          <w:sz w:val="20"/>
          <w:szCs w:val="20"/>
        </w:rPr>
      </w:pPr>
    </w:p>
    <w:p w14:paraId="5056C52F">
      <w:pPr>
        <w:adjustRightInd w:val="0"/>
        <w:snapToGrid w:val="0"/>
        <w:spacing w:line="360" w:lineRule="auto"/>
        <w:jc w:val="center"/>
        <w:outlineLvl w:val="3"/>
        <w:rPr>
          <w:rFonts w:hint="eastAsia" w:ascii="仿宋" w:hAnsi="仿宋" w:eastAsia="仿宋" w:cs="仿宋"/>
          <w:b/>
          <w:kern w:val="0"/>
          <w:sz w:val="24"/>
        </w:rPr>
      </w:pPr>
      <w:r>
        <w:rPr>
          <w:rFonts w:hint="eastAsia" w:ascii="仿宋" w:hAnsi="仿宋" w:eastAsia="仿宋" w:cs="仿宋"/>
          <w:b/>
          <w:kern w:val="0"/>
          <w:sz w:val="24"/>
        </w:rPr>
        <w:t>投标人资格信用承诺函</w:t>
      </w:r>
    </w:p>
    <w:p w14:paraId="7F4CA736">
      <w:pPr>
        <w:spacing w:line="360" w:lineRule="auto"/>
        <w:rPr>
          <w:rFonts w:hint="eastAsia" w:ascii="仿宋" w:hAnsi="仿宋" w:eastAsia="仿宋" w:cs="宋体"/>
          <w:sz w:val="20"/>
          <w:szCs w:val="20"/>
        </w:rPr>
      </w:pPr>
    </w:p>
    <w:p w14:paraId="5FD323D1">
      <w:pPr>
        <w:spacing w:line="360" w:lineRule="auto"/>
        <w:rPr>
          <w:rFonts w:hint="eastAsia" w:ascii="仿宋" w:hAnsi="仿宋" w:eastAsia="仿宋" w:cs="宋体"/>
          <w:sz w:val="24"/>
        </w:rPr>
      </w:pPr>
      <w:r>
        <w:rPr>
          <w:rFonts w:hint="eastAsia" w:ascii="仿宋" w:hAnsi="仿宋" w:eastAsia="仿宋" w:cs="宋体"/>
          <w:sz w:val="24"/>
        </w:rPr>
        <w:t>致：（采购人、采购代理机构）</w:t>
      </w:r>
    </w:p>
    <w:p w14:paraId="143A41D0">
      <w:pPr>
        <w:spacing w:line="360" w:lineRule="auto"/>
        <w:ind w:firstLine="480" w:firstLineChars="200"/>
        <w:rPr>
          <w:rFonts w:hint="eastAsia" w:ascii="仿宋" w:hAnsi="仿宋" w:eastAsia="仿宋" w:cs="宋体"/>
          <w:sz w:val="24"/>
        </w:rPr>
      </w:pPr>
      <w:r>
        <w:rPr>
          <w:rFonts w:hint="eastAsia" w:ascii="仿宋" w:hAnsi="仿宋" w:eastAsia="仿宋" w:cs="宋体"/>
          <w:sz w:val="24"/>
        </w:rPr>
        <w:t>我方参与</w:t>
      </w:r>
      <w:r>
        <w:rPr>
          <w:rFonts w:hint="eastAsia" w:ascii="仿宋" w:hAnsi="仿宋" w:eastAsia="仿宋" w:cs="宋体"/>
          <w:sz w:val="24"/>
          <w:u w:val="single"/>
        </w:rPr>
        <w:t>（项目名称）（项目编号：     ）</w:t>
      </w:r>
      <w:r>
        <w:rPr>
          <w:rFonts w:hint="eastAsia" w:ascii="仿宋" w:hAnsi="仿宋" w:eastAsia="仿宋" w:cs="宋体"/>
          <w:sz w:val="24"/>
        </w:rPr>
        <w:t>的采购活动，现承诺如下：</w:t>
      </w:r>
    </w:p>
    <w:p w14:paraId="148F1DFB">
      <w:pPr>
        <w:spacing w:line="360" w:lineRule="auto"/>
        <w:ind w:firstLine="480" w:firstLineChars="200"/>
        <w:rPr>
          <w:rFonts w:hint="eastAsia" w:ascii="仿宋" w:hAnsi="仿宋" w:eastAsia="仿宋" w:cs="宋体"/>
          <w:sz w:val="24"/>
        </w:rPr>
      </w:pPr>
      <w:r>
        <w:rPr>
          <w:rFonts w:hint="eastAsia" w:ascii="仿宋" w:hAnsi="仿宋" w:eastAsia="仿宋" w:cs="宋体"/>
          <w:sz w:val="24"/>
        </w:rPr>
        <w:t>我方符合采购文件资格要求规定，具有良好的商业信誉和健全的财务会计制度；</w:t>
      </w:r>
      <w:r>
        <w:rPr>
          <w:rFonts w:hint="eastAsia" w:ascii="仿宋" w:hAnsi="仿宋" w:eastAsia="仿宋"/>
          <w:sz w:val="24"/>
        </w:rPr>
        <w:t>具有履行合同所必需的设备和专业技术能力</w:t>
      </w:r>
      <w:r>
        <w:rPr>
          <w:rFonts w:hint="eastAsia" w:ascii="仿宋" w:hAnsi="仿宋" w:eastAsia="仿宋" w:cs="宋体"/>
          <w:sz w:val="24"/>
        </w:rPr>
        <w:t>；依法缴纳税收和社会保障资金；参加本项目政府采购活动前三年内，在经营活动中没有重大违法记录。</w:t>
      </w:r>
    </w:p>
    <w:p w14:paraId="4BB21A27">
      <w:pPr>
        <w:spacing w:line="360" w:lineRule="auto"/>
        <w:ind w:firstLine="480" w:firstLineChars="200"/>
        <w:rPr>
          <w:rFonts w:hint="eastAsia" w:ascii="仿宋" w:hAnsi="仿宋" w:eastAsia="仿宋" w:cs="宋体"/>
          <w:sz w:val="24"/>
        </w:rPr>
      </w:pPr>
      <w:r>
        <w:rPr>
          <w:rFonts w:hint="eastAsia" w:ascii="仿宋" w:hAnsi="仿宋" w:eastAsia="仿宋" w:cs="宋体"/>
          <w:sz w:val="24"/>
        </w:rPr>
        <w:t>若我方以上承诺不实，自愿承担提供虚假材料谋取中标、成交的法律责任。</w:t>
      </w:r>
    </w:p>
    <w:p w14:paraId="2D1BC5EB">
      <w:pPr>
        <w:spacing w:line="360" w:lineRule="auto"/>
        <w:ind w:firstLine="480" w:firstLineChars="200"/>
        <w:rPr>
          <w:rFonts w:hint="eastAsia" w:ascii="仿宋" w:hAnsi="仿宋" w:eastAsia="仿宋" w:cs="宋体"/>
          <w:sz w:val="24"/>
        </w:rPr>
      </w:pPr>
    </w:p>
    <w:p w14:paraId="4FBDB8B5">
      <w:pPr>
        <w:spacing w:line="360" w:lineRule="auto"/>
        <w:ind w:firstLine="5040" w:firstLineChars="2100"/>
        <w:rPr>
          <w:rFonts w:hint="eastAsia" w:ascii="仿宋" w:hAnsi="仿宋" w:eastAsia="仿宋" w:cs="宋体"/>
          <w:sz w:val="24"/>
          <w:u w:val="single"/>
        </w:rPr>
      </w:pPr>
      <w:r>
        <w:rPr>
          <w:rFonts w:hint="eastAsia" w:ascii="仿宋" w:hAnsi="仿宋" w:eastAsia="仿宋" w:cs="宋体"/>
          <w:sz w:val="24"/>
        </w:rPr>
        <w:t>承诺供应商（全称并加盖公章）：</w:t>
      </w:r>
      <w:r>
        <w:rPr>
          <w:rFonts w:hint="eastAsia" w:ascii="仿宋" w:hAnsi="仿宋" w:eastAsia="仿宋" w:cs="宋体"/>
          <w:sz w:val="24"/>
          <w:u w:val="single"/>
        </w:rPr>
        <w:t xml:space="preserve">               </w:t>
      </w:r>
    </w:p>
    <w:p w14:paraId="25C828D1">
      <w:pPr>
        <w:spacing w:line="360" w:lineRule="auto"/>
        <w:ind w:firstLine="5040" w:firstLineChars="2100"/>
        <w:rPr>
          <w:rFonts w:hint="eastAsia" w:ascii="仿宋" w:hAnsi="仿宋" w:eastAsia="仿宋" w:cs="宋体"/>
          <w:sz w:val="24"/>
          <w:u w:val="single"/>
        </w:rPr>
      </w:pPr>
      <w:r>
        <w:rPr>
          <w:rFonts w:hint="eastAsia" w:ascii="仿宋" w:hAnsi="仿宋" w:eastAsia="仿宋" w:cs="宋体"/>
          <w:sz w:val="24"/>
        </w:rPr>
        <w:t>日期：</w:t>
      </w:r>
      <w:r>
        <w:rPr>
          <w:rFonts w:hint="eastAsia" w:ascii="仿宋" w:hAnsi="仿宋" w:eastAsia="仿宋" w:cs="宋体"/>
          <w:sz w:val="24"/>
          <w:u w:val="single"/>
        </w:rPr>
        <w:t xml:space="preserve">                                      </w:t>
      </w:r>
    </w:p>
    <w:p w14:paraId="63558C01">
      <w:pPr>
        <w:spacing w:line="360" w:lineRule="auto"/>
        <w:rPr>
          <w:rFonts w:hint="eastAsia" w:ascii="仿宋" w:hAnsi="仿宋" w:eastAsia="仿宋" w:cs="宋体"/>
          <w:sz w:val="24"/>
        </w:rPr>
      </w:pPr>
    </w:p>
    <w:p w14:paraId="48FFD075">
      <w:pPr>
        <w:snapToGrid w:val="0"/>
        <w:spacing w:line="360" w:lineRule="auto"/>
        <w:jc w:val="left"/>
        <w:rPr>
          <w:rFonts w:hint="eastAsia" w:ascii="仿宋" w:hAnsi="仿宋" w:eastAsia="仿宋" w:cs="宋体"/>
          <w:sz w:val="24"/>
        </w:rPr>
      </w:pPr>
      <w:r>
        <w:rPr>
          <w:rFonts w:hint="eastAsia" w:ascii="仿宋" w:hAnsi="仿宋" w:eastAsia="仿宋" w:cs="宋体"/>
          <w:sz w:val="24"/>
        </w:rPr>
        <w:t>说明：供应商可自行选择是否提供本承诺函，若不提供本承诺函，应按采购文件资格要求提供相应的证明材料。</w:t>
      </w:r>
      <w:r>
        <w:rPr>
          <w:rFonts w:hint="eastAsia" w:ascii="仿宋" w:hAnsi="仿宋" w:eastAsia="仿宋" w:cs="宋体"/>
          <w:sz w:val="24"/>
        </w:rPr>
        <w:br w:type="page"/>
      </w:r>
    </w:p>
    <w:p w14:paraId="390FA552"/>
    <w:p w14:paraId="0B636057"/>
    <w:p w14:paraId="5A18F217"/>
    <w:p w14:paraId="3140BEC0"/>
    <w:p w14:paraId="6EA236F6"/>
    <w:p w14:paraId="193FBE5D"/>
    <w:p w14:paraId="233550D4"/>
    <w:p w14:paraId="68823ED8">
      <w:pPr>
        <w:pStyle w:val="17"/>
        <w:tabs>
          <w:tab w:val="left" w:pos="1260"/>
        </w:tabs>
        <w:spacing w:line="360" w:lineRule="auto"/>
        <w:jc w:val="center"/>
        <w:rPr>
          <w:rFonts w:hint="eastAsia" w:ascii="仿宋" w:hAnsi="仿宋" w:eastAsia="仿宋" w:cs="宋体"/>
          <w:b/>
          <w:spacing w:val="100"/>
          <w:w w:val="110"/>
          <w:kern w:val="0"/>
          <w:sz w:val="44"/>
          <w:szCs w:val="44"/>
        </w:rPr>
      </w:pPr>
    </w:p>
    <w:p w14:paraId="08C26F8C">
      <w:pPr>
        <w:pStyle w:val="17"/>
        <w:tabs>
          <w:tab w:val="left" w:pos="1260"/>
        </w:tabs>
        <w:spacing w:line="360" w:lineRule="auto"/>
        <w:jc w:val="center"/>
        <w:rPr>
          <w:rFonts w:hint="eastAsia" w:ascii="仿宋" w:hAnsi="仿宋" w:eastAsia="仿宋" w:cs="宋体"/>
          <w:b/>
          <w:spacing w:val="100"/>
          <w:w w:val="110"/>
          <w:kern w:val="0"/>
          <w:sz w:val="44"/>
          <w:szCs w:val="44"/>
        </w:rPr>
      </w:pPr>
    </w:p>
    <w:p w14:paraId="6FD136E2">
      <w:pPr>
        <w:pStyle w:val="17"/>
        <w:tabs>
          <w:tab w:val="left" w:pos="1260"/>
        </w:tabs>
        <w:spacing w:line="360" w:lineRule="auto"/>
        <w:jc w:val="center"/>
        <w:rPr>
          <w:rFonts w:hint="eastAsia" w:ascii="仿宋" w:hAnsi="仿宋" w:eastAsia="仿宋" w:cs="宋体"/>
          <w:b/>
          <w:spacing w:val="100"/>
          <w:w w:val="110"/>
          <w:sz w:val="44"/>
          <w:szCs w:val="44"/>
        </w:rPr>
      </w:pPr>
      <w:r>
        <w:rPr>
          <w:rFonts w:hint="eastAsia" w:ascii="仿宋" w:hAnsi="仿宋" w:eastAsia="仿宋" w:cs="宋体"/>
          <w:b/>
          <w:spacing w:val="100"/>
          <w:w w:val="110"/>
          <w:kern w:val="0"/>
          <w:sz w:val="44"/>
          <w:szCs w:val="44"/>
        </w:rPr>
        <w:t>投标文件</w:t>
      </w:r>
    </w:p>
    <w:p w14:paraId="1D732A40">
      <w:pPr>
        <w:pStyle w:val="17"/>
        <w:spacing w:line="360" w:lineRule="auto"/>
        <w:jc w:val="center"/>
        <w:rPr>
          <w:rFonts w:hint="eastAsia" w:ascii="仿宋" w:hAnsi="仿宋" w:eastAsia="仿宋" w:cs="宋体"/>
          <w:b/>
          <w:sz w:val="44"/>
          <w:szCs w:val="44"/>
        </w:rPr>
      </w:pPr>
      <w:r>
        <w:rPr>
          <w:rFonts w:hint="eastAsia" w:ascii="仿宋" w:hAnsi="仿宋" w:eastAsia="仿宋" w:cs="宋体"/>
          <w:b/>
          <w:sz w:val="44"/>
          <w:szCs w:val="44"/>
        </w:rPr>
        <w:t>（正本/副本）</w:t>
      </w:r>
    </w:p>
    <w:p w14:paraId="16EF20FE">
      <w:pPr>
        <w:pStyle w:val="17"/>
        <w:spacing w:line="360" w:lineRule="auto"/>
        <w:rPr>
          <w:rFonts w:hint="eastAsia" w:ascii="仿宋" w:hAnsi="仿宋" w:eastAsia="仿宋" w:cs="宋体"/>
          <w:b/>
          <w:sz w:val="28"/>
          <w:szCs w:val="28"/>
        </w:rPr>
      </w:pPr>
    </w:p>
    <w:p w14:paraId="7520F70C">
      <w:pPr>
        <w:pStyle w:val="17"/>
        <w:spacing w:line="360" w:lineRule="auto"/>
        <w:rPr>
          <w:rFonts w:hint="eastAsia" w:ascii="仿宋" w:hAnsi="仿宋" w:eastAsia="仿宋" w:cs="宋体"/>
          <w:b/>
          <w:sz w:val="28"/>
          <w:szCs w:val="28"/>
        </w:rPr>
      </w:pPr>
    </w:p>
    <w:p w14:paraId="6C907F27">
      <w:pPr>
        <w:pStyle w:val="17"/>
        <w:spacing w:line="360" w:lineRule="auto"/>
        <w:rPr>
          <w:rFonts w:hint="eastAsia" w:ascii="仿宋" w:hAnsi="仿宋" w:eastAsia="仿宋" w:cs="宋体"/>
          <w:b/>
          <w:sz w:val="28"/>
          <w:szCs w:val="28"/>
        </w:rPr>
      </w:pPr>
    </w:p>
    <w:p w14:paraId="553B6717">
      <w:pPr>
        <w:pStyle w:val="17"/>
        <w:spacing w:line="360" w:lineRule="auto"/>
        <w:rPr>
          <w:rFonts w:hint="eastAsia" w:ascii="仿宋" w:hAnsi="仿宋" w:eastAsia="仿宋" w:cs="宋体"/>
          <w:b/>
          <w:sz w:val="28"/>
          <w:szCs w:val="28"/>
        </w:rPr>
      </w:pPr>
    </w:p>
    <w:p w14:paraId="3D2B706D">
      <w:pPr>
        <w:pStyle w:val="17"/>
        <w:spacing w:line="360" w:lineRule="auto"/>
        <w:rPr>
          <w:rFonts w:hint="eastAsia" w:ascii="仿宋" w:hAnsi="仿宋" w:eastAsia="仿宋" w:cs="宋体"/>
          <w:b/>
          <w:sz w:val="28"/>
          <w:szCs w:val="28"/>
        </w:rPr>
      </w:pPr>
    </w:p>
    <w:p w14:paraId="4383EC1C">
      <w:pPr>
        <w:pStyle w:val="17"/>
        <w:spacing w:line="360" w:lineRule="auto"/>
        <w:ind w:firstLine="1501" w:firstLineChars="534"/>
        <w:rPr>
          <w:rFonts w:hint="eastAsia" w:ascii="仿宋" w:hAnsi="仿宋" w:eastAsia="仿宋" w:cs="宋体"/>
          <w:b/>
          <w:sz w:val="28"/>
          <w:szCs w:val="28"/>
          <w:u w:val="single"/>
        </w:rPr>
      </w:pPr>
      <w:r>
        <w:rPr>
          <w:rFonts w:hint="eastAsia" w:ascii="仿宋" w:hAnsi="仿宋" w:eastAsia="仿宋" w:cs="宋体"/>
          <w:b/>
          <w:sz w:val="28"/>
          <w:szCs w:val="28"/>
        </w:rPr>
        <w:t>采购项目编号：</w:t>
      </w:r>
      <w:r>
        <w:rPr>
          <w:rFonts w:hint="eastAsia" w:ascii="仿宋" w:hAnsi="仿宋" w:eastAsia="仿宋" w:cs="宋体"/>
          <w:b/>
          <w:sz w:val="28"/>
          <w:szCs w:val="28"/>
          <w:u w:val="single"/>
        </w:rPr>
        <w:t xml:space="preserve">              </w:t>
      </w:r>
    </w:p>
    <w:p w14:paraId="737FA2D5">
      <w:pPr>
        <w:pStyle w:val="17"/>
        <w:spacing w:line="360" w:lineRule="auto"/>
        <w:ind w:firstLine="1661" w:firstLineChars="591"/>
        <w:rPr>
          <w:rFonts w:hint="eastAsia" w:ascii="仿宋" w:hAnsi="仿宋" w:eastAsia="仿宋" w:cs="宋体"/>
          <w:b/>
          <w:sz w:val="28"/>
          <w:szCs w:val="28"/>
        </w:rPr>
      </w:pPr>
    </w:p>
    <w:p w14:paraId="4341CB70">
      <w:pPr>
        <w:pStyle w:val="17"/>
        <w:spacing w:line="360" w:lineRule="auto"/>
        <w:ind w:left="3357" w:leftChars="699" w:hanging="1889" w:hangingChars="672"/>
        <w:rPr>
          <w:rFonts w:hint="eastAsia" w:ascii="仿宋" w:hAnsi="仿宋" w:eastAsia="仿宋" w:cs="宋体"/>
          <w:b/>
          <w:sz w:val="28"/>
          <w:szCs w:val="28"/>
        </w:rPr>
      </w:pPr>
      <w:r>
        <w:rPr>
          <w:rFonts w:hint="eastAsia" w:ascii="仿宋" w:hAnsi="仿宋" w:eastAsia="仿宋" w:cs="宋体"/>
          <w:b/>
          <w:sz w:val="28"/>
          <w:szCs w:val="28"/>
        </w:rPr>
        <w:t>采购项目名称：</w:t>
      </w:r>
      <w:r>
        <w:rPr>
          <w:rFonts w:hint="eastAsia" w:ascii="仿宋" w:hAnsi="仿宋" w:eastAsia="仿宋" w:cs="宋体"/>
          <w:b/>
          <w:sz w:val="28"/>
          <w:szCs w:val="28"/>
          <w:u w:val="single"/>
        </w:rPr>
        <w:t xml:space="preserve">               </w:t>
      </w:r>
    </w:p>
    <w:p w14:paraId="20761F07">
      <w:pPr>
        <w:pStyle w:val="17"/>
        <w:spacing w:line="360" w:lineRule="auto"/>
        <w:ind w:firstLine="1521" w:firstLineChars="541"/>
        <w:rPr>
          <w:rFonts w:hint="eastAsia" w:ascii="仿宋" w:hAnsi="仿宋" w:eastAsia="仿宋" w:cs="宋体"/>
          <w:b/>
          <w:sz w:val="28"/>
          <w:szCs w:val="28"/>
        </w:rPr>
      </w:pPr>
    </w:p>
    <w:p w14:paraId="549D8015">
      <w:pPr>
        <w:pStyle w:val="17"/>
        <w:spacing w:line="360" w:lineRule="auto"/>
        <w:ind w:firstLine="1521" w:firstLineChars="541"/>
        <w:rPr>
          <w:rFonts w:hint="eastAsia" w:ascii="仿宋" w:hAnsi="仿宋" w:eastAsia="仿宋" w:cs="宋体"/>
          <w:b/>
          <w:sz w:val="28"/>
          <w:szCs w:val="28"/>
          <w:u w:val="single"/>
        </w:rPr>
      </w:pPr>
      <w:r>
        <w:rPr>
          <w:rFonts w:hint="eastAsia" w:ascii="仿宋" w:hAnsi="仿宋" w:eastAsia="仿宋" w:cs="宋体"/>
          <w:b/>
          <w:sz w:val="28"/>
          <w:szCs w:val="28"/>
        </w:rPr>
        <w:t>投标人名称：</w:t>
      </w:r>
      <w:r>
        <w:rPr>
          <w:rFonts w:hint="eastAsia" w:ascii="仿宋" w:hAnsi="仿宋" w:eastAsia="仿宋" w:cs="宋体"/>
          <w:b/>
          <w:sz w:val="28"/>
          <w:szCs w:val="28"/>
          <w:u w:val="single"/>
        </w:rPr>
        <w:t xml:space="preserve">                </w:t>
      </w:r>
    </w:p>
    <w:p w14:paraId="65C9D74E">
      <w:pPr>
        <w:autoSpaceDE w:val="0"/>
        <w:autoSpaceDN w:val="0"/>
        <w:spacing w:line="360" w:lineRule="auto"/>
        <w:ind w:firstLine="1521" w:firstLineChars="541"/>
        <w:rPr>
          <w:rFonts w:hint="eastAsia" w:ascii="仿宋" w:hAnsi="仿宋" w:eastAsia="仿宋" w:cs="宋体"/>
          <w:b/>
          <w:sz w:val="28"/>
          <w:szCs w:val="28"/>
        </w:rPr>
      </w:pPr>
    </w:p>
    <w:p w14:paraId="338D3454">
      <w:pPr>
        <w:autoSpaceDE w:val="0"/>
        <w:autoSpaceDN w:val="0"/>
        <w:spacing w:line="360" w:lineRule="auto"/>
        <w:ind w:firstLine="1521" w:firstLineChars="541"/>
        <w:rPr>
          <w:rFonts w:hint="eastAsia" w:ascii="仿宋" w:hAnsi="仿宋" w:eastAsia="仿宋" w:cs="宋体"/>
          <w:b/>
          <w:sz w:val="28"/>
          <w:szCs w:val="28"/>
          <w:u w:val="single"/>
        </w:rPr>
      </w:pPr>
      <w:r>
        <w:rPr>
          <w:rFonts w:hint="eastAsia" w:ascii="仿宋" w:hAnsi="仿宋" w:eastAsia="仿宋" w:cs="宋体"/>
          <w:b/>
          <w:sz w:val="28"/>
          <w:szCs w:val="28"/>
        </w:rPr>
        <w:t>日期：</w:t>
      </w:r>
      <w:r>
        <w:rPr>
          <w:rFonts w:hint="eastAsia" w:ascii="仿宋" w:hAnsi="仿宋" w:eastAsia="仿宋" w:cs="宋体"/>
          <w:b/>
          <w:sz w:val="28"/>
          <w:szCs w:val="28"/>
          <w:u w:val="single"/>
        </w:rPr>
        <w:t xml:space="preserve">      </w:t>
      </w:r>
      <w:r>
        <w:rPr>
          <w:rFonts w:hint="eastAsia" w:ascii="仿宋" w:hAnsi="仿宋" w:eastAsia="仿宋" w:cs="宋体"/>
          <w:b/>
          <w:sz w:val="28"/>
          <w:szCs w:val="28"/>
        </w:rPr>
        <w:t>年</w:t>
      </w:r>
      <w:r>
        <w:rPr>
          <w:rFonts w:hint="eastAsia" w:ascii="仿宋" w:hAnsi="仿宋" w:eastAsia="仿宋" w:cs="宋体"/>
          <w:b/>
          <w:sz w:val="28"/>
          <w:szCs w:val="28"/>
          <w:u w:val="single"/>
        </w:rPr>
        <w:t xml:space="preserve">      </w:t>
      </w:r>
      <w:r>
        <w:rPr>
          <w:rFonts w:hint="eastAsia" w:ascii="仿宋" w:hAnsi="仿宋" w:eastAsia="仿宋" w:cs="宋体"/>
          <w:b/>
          <w:sz w:val="28"/>
          <w:szCs w:val="28"/>
        </w:rPr>
        <w:t>月</w:t>
      </w:r>
      <w:r>
        <w:rPr>
          <w:rFonts w:hint="eastAsia" w:ascii="仿宋" w:hAnsi="仿宋" w:eastAsia="仿宋" w:cs="宋体"/>
          <w:b/>
          <w:sz w:val="28"/>
          <w:szCs w:val="28"/>
          <w:u w:val="single"/>
        </w:rPr>
        <w:t xml:space="preserve">      </w:t>
      </w:r>
      <w:r>
        <w:rPr>
          <w:rFonts w:hint="eastAsia" w:ascii="仿宋" w:hAnsi="仿宋" w:eastAsia="仿宋" w:cs="宋体"/>
          <w:b/>
          <w:sz w:val="28"/>
          <w:szCs w:val="28"/>
        </w:rPr>
        <w:t>日</w:t>
      </w:r>
    </w:p>
    <w:p w14:paraId="4CBE8A4F">
      <w:pPr>
        <w:spacing w:line="360" w:lineRule="auto"/>
        <w:ind w:firstLine="570"/>
        <w:rPr>
          <w:rFonts w:hint="eastAsia" w:ascii="仿宋" w:hAnsi="仿宋" w:eastAsia="仿宋" w:cs="宋体"/>
          <w:sz w:val="28"/>
          <w:szCs w:val="28"/>
        </w:rPr>
      </w:pPr>
    </w:p>
    <w:p w14:paraId="125E9585">
      <w:pPr>
        <w:spacing w:line="360" w:lineRule="auto"/>
        <w:ind w:firstLine="570"/>
        <w:rPr>
          <w:rFonts w:hint="eastAsia" w:ascii="仿宋" w:hAnsi="仿宋" w:eastAsia="仿宋" w:cs="宋体"/>
          <w:sz w:val="28"/>
          <w:szCs w:val="28"/>
        </w:rPr>
      </w:pPr>
    </w:p>
    <w:p w14:paraId="68BE85E2">
      <w:pPr>
        <w:snapToGrid w:val="0"/>
        <w:spacing w:line="360" w:lineRule="auto"/>
        <w:jc w:val="center"/>
        <w:rPr>
          <w:rFonts w:hint="eastAsia" w:ascii="仿宋" w:hAnsi="仿宋" w:eastAsia="仿宋" w:cs="仿宋"/>
          <w:sz w:val="24"/>
        </w:rPr>
      </w:pPr>
      <w:r>
        <w:rPr>
          <w:rFonts w:ascii="仿宋_GB2312" w:hAnsi="宋体" w:eastAsia="仿宋_GB2312"/>
          <w:b/>
          <w:bCs/>
          <w:sz w:val="24"/>
        </w:rPr>
        <w:br w:type="page"/>
      </w:r>
      <w:bookmarkStart w:id="21" w:name="_Toc289519366"/>
      <w:r>
        <w:rPr>
          <w:rFonts w:hint="eastAsia" w:ascii="仿宋" w:hAnsi="仿宋" w:eastAsia="仿宋" w:cs="仿宋"/>
          <w:b/>
          <w:bCs/>
          <w:sz w:val="28"/>
          <w:szCs w:val="28"/>
        </w:rPr>
        <w:t>投标资料目录</w:t>
      </w:r>
    </w:p>
    <w:tbl>
      <w:tblPr>
        <w:tblStyle w:val="36"/>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6468"/>
        <w:gridCol w:w="2565"/>
      </w:tblGrid>
      <w:tr w14:paraId="50EC3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727" w:type="dxa"/>
            <w:vAlign w:val="center"/>
          </w:tcPr>
          <w:p w14:paraId="0E644029">
            <w:pPr>
              <w:jc w:val="center"/>
              <w:rPr>
                <w:rFonts w:hint="eastAsia" w:ascii="仿宋" w:hAnsi="仿宋" w:eastAsia="仿宋" w:cs="仿宋"/>
                <w:b/>
                <w:bCs/>
                <w:sz w:val="24"/>
              </w:rPr>
            </w:pPr>
            <w:r>
              <w:rPr>
                <w:rFonts w:hint="eastAsia" w:ascii="仿宋" w:hAnsi="仿宋" w:eastAsia="仿宋" w:cs="仿宋"/>
                <w:b/>
                <w:bCs/>
                <w:sz w:val="24"/>
              </w:rPr>
              <w:t>序号</w:t>
            </w:r>
          </w:p>
        </w:tc>
        <w:tc>
          <w:tcPr>
            <w:tcW w:w="6468" w:type="dxa"/>
            <w:vAlign w:val="center"/>
          </w:tcPr>
          <w:p w14:paraId="13353864">
            <w:pPr>
              <w:pStyle w:val="95"/>
              <w:rPr>
                <w:rFonts w:hint="eastAsia" w:ascii="仿宋" w:hAnsi="仿宋" w:eastAsia="仿宋" w:cs="仿宋"/>
                <w:b/>
                <w:bCs/>
                <w:kern w:val="2"/>
                <w:szCs w:val="24"/>
              </w:rPr>
            </w:pPr>
            <w:r>
              <w:rPr>
                <w:rFonts w:hint="eastAsia" w:ascii="仿宋" w:hAnsi="仿宋" w:eastAsia="仿宋" w:cs="仿宋"/>
                <w:b/>
                <w:bCs/>
                <w:kern w:val="2"/>
                <w:szCs w:val="24"/>
              </w:rPr>
              <w:t>投标内容</w:t>
            </w:r>
          </w:p>
        </w:tc>
        <w:tc>
          <w:tcPr>
            <w:tcW w:w="2565" w:type="dxa"/>
            <w:vAlign w:val="center"/>
          </w:tcPr>
          <w:p w14:paraId="453582B8">
            <w:pPr>
              <w:pStyle w:val="95"/>
              <w:rPr>
                <w:rFonts w:hint="eastAsia" w:ascii="仿宋" w:hAnsi="仿宋" w:eastAsia="仿宋" w:cs="仿宋"/>
                <w:b/>
                <w:bCs/>
                <w:kern w:val="2"/>
                <w:szCs w:val="24"/>
              </w:rPr>
            </w:pPr>
            <w:r>
              <w:rPr>
                <w:rFonts w:hint="eastAsia" w:ascii="仿宋" w:hAnsi="仿宋" w:eastAsia="仿宋" w:cs="仿宋"/>
                <w:b/>
                <w:bCs/>
                <w:kern w:val="2"/>
                <w:szCs w:val="24"/>
              </w:rPr>
              <w:t>资料所在页码</w:t>
            </w:r>
          </w:p>
        </w:tc>
      </w:tr>
      <w:tr w14:paraId="2873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7" w:type="dxa"/>
            <w:vAlign w:val="center"/>
          </w:tcPr>
          <w:p w14:paraId="3DF6A473">
            <w:pPr>
              <w:spacing w:line="360" w:lineRule="auto"/>
              <w:jc w:val="center"/>
              <w:rPr>
                <w:rFonts w:hint="eastAsia" w:ascii="仿宋" w:hAnsi="仿宋" w:eastAsia="仿宋" w:cs="仿宋"/>
                <w:sz w:val="24"/>
              </w:rPr>
            </w:pPr>
            <w:r>
              <w:rPr>
                <w:rFonts w:hint="eastAsia" w:ascii="仿宋" w:hAnsi="仿宋" w:eastAsia="仿宋" w:cs="仿宋"/>
                <w:sz w:val="24"/>
              </w:rPr>
              <w:t>1</w:t>
            </w:r>
          </w:p>
        </w:tc>
        <w:tc>
          <w:tcPr>
            <w:tcW w:w="6468" w:type="dxa"/>
            <w:vAlign w:val="center"/>
          </w:tcPr>
          <w:p w14:paraId="63D772F3">
            <w:pPr>
              <w:ind w:left="40" w:leftChars="19"/>
              <w:rPr>
                <w:rFonts w:hint="eastAsia" w:ascii="仿宋" w:hAnsi="仿宋" w:eastAsia="仿宋" w:cs="仿宋"/>
                <w:sz w:val="24"/>
              </w:rPr>
            </w:pPr>
          </w:p>
        </w:tc>
        <w:tc>
          <w:tcPr>
            <w:tcW w:w="2565" w:type="dxa"/>
            <w:vAlign w:val="center"/>
          </w:tcPr>
          <w:p w14:paraId="38430F4C">
            <w:pPr>
              <w:spacing w:line="360" w:lineRule="auto"/>
              <w:jc w:val="center"/>
              <w:rPr>
                <w:rFonts w:hint="eastAsia" w:ascii="仿宋" w:hAnsi="仿宋" w:eastAsia="仿宋" w:cs="仿宋"/>
                <w:sz w:val="24"/>
              </w:rPr>
            </w:pPr>
            <w:r>
              <w:rPr>
                <w:rFonts w:hint="eastAsia" w:ascii="仿宋" w:hAnsi="仿宋" w:eastAsia="仿宋" w:cs="仿宋"/>
                <w:sz w:val="24"/>
              </w:rPr>
              <w:t>见投标文件第  页</w:t>
            </w:r>
          </w:p>
        </w:tc>
      </w:tr>
      <w:tr w14:paraId="3847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7" w:type="dxa"/>
            <w:vAlign w:val="center"/>
          </w:tcPr>
          <w:p w14:paraId="76FB1B5E">
            <w:pPr>
              <w:spacing w:line="360" w:lineRule="auto"/>
              <w:jc w:val="center"/>
              <w:rPr>
                <w:rFonts w:hint="eastAsia" w:ascii="仿宋" w:hAnsi="仿宋" w:eastAsia="仿宋" w:cs="仿宋"/>
                <w:sz w:val="24"/>
              </w:rPr>
            </w:pPr>
            <w:r>
              <w:rPr>
                <w:rFonts w:hint="eastAsia" w:ascii="仿宋" w:hAnsi="仿宋" w:eastAsia="仿宋" w:cs="仿宋"/>
                <w:sz w:val="24"/>
              </w:rPr>
              <w:t>2</w:t>
            </w:r>
          </w:p>
        </w:tc>
        <w:tc>
          <w:tcPr>
            <w:tcW w:w="6468" w:type="dxa"/>
            <w:vAlign w:val="center"/>
          </w:tcPr>
          <w:p w14:paraId="7C54A665">
            <w:pPr>
              <w:ind w:left="40" w:leftChars="19"/>
              <w:rPr>
                <w:rFonts w:hint="eastAsia" w:ascii="仿宋" w:hAnsi="仿宋" w:eastAsia="仿宋" w:cs="仿宋"/>
                <w:sz w:val="24"/>
              </w:rPr>
            </w:pPr>
          </w:p>
        </w:tc>
        <w:tc>
          <w:tcPr>
            <w:tcW w:w="2565" w:type="dxa"/>
            <w:vAlign w:val="center"/>
          </w:tcPr>
          <w:p w14:paraId="65A0C552">
            <w:pPr>
              <w:spacing w:line="360" w:lineRule="auto"/>
              <w:jc w:val="center"/>
              <w:rPr>
                <w:rFonts w:hint="eastAsia" w:ascii="仿宋" w:hAnsi="仿宋" w:eastAsia="仿宋" w:cs="仿宋"/>
                <w:sz w:val="24"/>
              </w:rPr>
            </w:pPr>
            <w:r>
              <w:rPr>
                <w:rFonts w:hint="eastAsia" w:ascii="仿宋" w:hAnsi="仿宋" w:eastAsia="仿宋" w:cs="仿宋"/>
                <w:sz w:val="24"/>
              </w:rPr>
              <w:t>见投标文件第  页</w:t>
            </w:r>
          </w:p>
        </w:tc>
      </w:tr>
      <w:tr w14:paraId="5C4C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7" w:type="dxa"/>
            <w:vAlign w:val="center"/>
          </w:tcPr>
          <w:p w14:paraId="0C1437FA">
            <w:pPr>
              <w:spacing w:line="360" w:lineRule="auto"/>
              <w:jc w:val="center"/>
              <w:rPr>
                <w:rFonts w:hint="eastAsia" w:ascii="仿宋" w:hAnsi="仿宋" w:eastAsia="仿宋" w:cs="仿宋"/>
                <w:sz w:val="24"/>
              </w:rPr>
            </w:pPr>
            <w:r>
              <w:rPr>
                <w:rFonts w:hint="eastAsia" w:ascii="仿宋" w:hAnsi="仿宋" w:eastAsia="仿宋" w:cs="仿宋"/>
                <w:sz w:val="24"/>
              </w:rPr>
              <w:t>3</w:t>
            </w:r>
          </w:p>
        </w:tc>
        <w:tc>
          <w:tcPr>
            <w:tcW w:w="6468" w:type="dxa"/>
            <w:vAlign w:val="center"/>
          </w:tcPr>
          <w:p w14:paraId="777A2C2D">
            <w:pPr>
              <w:ind w:left="40" w:leftChars="19"/>
              <w:rPr>
                <w:rFonts w:hint="eastAsia" w:ascii="仿宋" w:hAnsi="仿宋" w:eastAsia="仿宋" w:cs="仿宋"/>
                <w:sz w:val="24"/>
              </w:rPr>
            </w:pPr>
          </w:p>
        </w:tc>
        <w:tc>
          <w:tcPr>
            <w:tcW w:w="2565" w:type="dxa"/>
            <w:vAlign w:val="center"/>
          </w:tcPr>
          <w:p w14:paraId="25B35902">
            <w:pPr>
              <w:spacing w:line="360" w:lineRule="auto"/>
              <w:jc w:val="center"/>
              <w:rPr>
                <w:rFonts w:hint="eastAsia" w:ascii="仿宋" w:hAnsi="仿宋" w:eastAsia="仿宋" w:cs="仿宋"/>
                <w:sz w:val="24"/>
              </w:rPr>
            </w:pPr>
            <w:r>
              <w:rPr>
                <w:rFonts w:hint="eastAsia" w:ascii="仿宋" w:hAnsi="仿宋" w:eastAsia="仿宋" w:cs="仿宋"/>
                <w:sz w:val="24"/>
              </w:rPr>
              <w:t>见投标文件第  页</w:t>
            </w:r>
          </w:p>
        </w:tc>
      </w:tr>
      <w:tr w14:paraId="1F15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7" w:type="dxa"/>
            <w:vAlign w:val="center"/>
          </w:tcPr>
          <w:p w14:paraId="5851A623">
            <w:pPr>
              <w:spacing w:line="360" w:lineRule="auto"/>
              <w:jc w:val="center"/>
              <w:rPr>
                <w:rFonts w:hint="eastAsia" w:ascii="仿宋" w:hAnsi="仿宋" w:eastAsia="仿宋" w:cs="仿宋"/>
                <w:sz w:val="24"/>
              </w:rPr>
            </w:pPr>
            <w:r>
              <w:rPr>
                <w:rFonts w:hint="eastAsia" w:ascii="仿宋" w:hAnsi="仿宋" w:eastAsia="仿宋" w:cs="仿宋"/>
                <w:sz w:val="24"/>
              </w:rPr>
              <w:t>4</w:t>
            </w:r>
          </w:p>
        </w:tc>
        <w:tc>
          <w:tcPr>
            <w:tcW w:w="6468" w:type="dxa"/>
            <w:vAlign w:val="center"/>
          </w:tcPr>
          <w:p w14:paraId="07C27D06">
            <w:pPr>
              <w:ind w:left="40" w:leftChars="19"/>
              <w:rPr>
                <w:rFonts w:hint="eastAsia" w:ascii="仿宋" w:hAnsi="仿宋" w:eastAsia="仿宋" w:cs="仿宋"/>
                <w:sz w:val="24"/>
              </w:rPr>
            </w:pPr>
          </w:p>
        </w:tc>
        <w:tc>
          <w:tcPr>
            <w:tcW w:w="2565" w:type="dxa"/>
            <w:vAlign w:val="center"/>
          </w:tcPr>
          <w:p w14:paraId="67311ED8">
            <w:pPr>
              <w:spacing w:line="360" w:lineRule="auto"/>
              <w:jc w:val="center"/>
              <w:rPr>
                <w:rFonts w:hint="eastAsia" w:ascii="仿宋" w:hAnsi="仿宋" w:eastAsia="仿宋" w:cs="仿宋"/>
                <w:sz w:val="24"/>
              </w:rPr>
            </w:pPr>
            <w:r>
              <w:rPr>
                <w:rFonts w:hint="eastAsia" w:ascii="仿宋" w:hAnsi="仿宋" w:eastAsia="仿宋" w:cs="仿宋"/>
                <w:sz w:val="24"/>
              </w:rPr>
              <w:t>见投标文件第  页</w:t>
            </w:r>
          </w:p>
        </w:tc>
      </w:tr>
      <w:tr w14:paraId="1A3D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7" w:type="dxa"/>
            <w:vAlign w:val="center"/>
          </w:tcPr>
          <w:p w14:paraId="3E24B87D">
            <w:pPr>
              <w:spacing w:line="360" w:lineRule="auto"/>
              <w:jc w:val="center"/>
              <w:rPr>
                <w:rFonts w:hint="eastAsia" w:ascii="仿宋" w:hAnsi="仿宋" w:eastAsia="仿宋" w:cs="仿宋"/>
                <w:sz w:val="24"/>
              </w:rPr>
            </w:pPr>
            <w:r>
              <w:rPr>
                <w:rFonts w:hint="eastAsia" w:ascii="仿宋" w:hAnsi="仿宋" w:eastAsia="仿宋" w:cs="仿宋"/>
                <w:sz w:val="24"/>
              </w:rPr>
              <w:t>5</w:t>
            </w:r>
          </w:p>
        </w:tc>
        <w:tc>
          <w:tcPr>
            <w:tcW w:w="6468" w:type="dxa"/>
            <w:vAlign w:val="center"/>
          </w:tcPr>
          <w:p w14:paraId="55011281">
            <w:pPr>
              <w:ind w:left="40" w:leftChars="19"/>
              <w:rPr>
                <w:rFonts w:hint="eastAsia" w:ascii="仿宋" w:hAnsi="仿宋" w:eastAsia="仿宋" w:cs="仿宋"/>
                <w:sz w:val="24"/>
              </w:rPr>
            </w:pPr>
          </w:p>
        </w:tc>
        <w:tc>
          <w:tcPr>
            <w:tcW w:w="2565" w:type="dxa"/>
            <w:vAlign w:val="center"/>
          </w:tcPr>
          <w:p w14:paraId="1EC1AA9F">
            <w:pPr>
              <w:spacing w:line="360" w:lineRule="auto"/>
              <w:jc w:val="center"/>
              <w:rPr>
                <w:rFonts w:hint="eastAsia" w:ascii="仿宋" w:hAnsi="仿宋" w:eastAsia="仿宋" w:cs="仿宋"/>
                <w:sz w:val="24"/>
              </w:rPr>
            </w:pPr>
            <w:r>
              <w:rPr>
                <w:rFonts w:hint="eastAsia" w:ascii="仿宋" w:hAnsi="仿宋" w:eastAsia="仿宋" w:cs="仿宋"/>
                <w:sz w:val="24"/>
              </w:rPr>
              <w:t>见投标文件第  页</w:t>
            </w:r>
          </w:p>
        </w:tc>
      </w:tr>
      <w:tr w14:paraId="1453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7" w:type="dxa"/>
            <w:vAlign w:val="center"/>
          </w:tcPr>
          <w:p w14:paraId="29A95B88">
            <w:pPr>
              <w:spacing w:line="360" w:lineRule="auto"/>
              <w:jc w:val="center"/>
              <w:rPr>
                <w:rFonts w:hint="eastAsia" w:ascii="仿宋" w:hAnsi="仿宋" w:eastAsia="仿宋" w:cs="仿宋"/>
                <w:sz w:val="24"/>
              </w:rPr>
            </w:pPr>
            <w:r>
              <w:rPr>
                <w:rFonts w:hint="eastAsia" w:ascii="仿宋" w:hAnsi="仿宋" w:eastAsia="仿宋" w:cs="仿宋"/>
                <w:sz w:val="24"/>
              </w:rPr>
              <w:t>6</w:t>
            </w:r>
          </w:p>
        </w:tc>
        <w:tc>
          <w:tcPr>
            <w:tcW w:w="6468" w:type="dxa"/>
            <w:vAlign w:val="center"/>
          </w:tcPr>
          <w:p w14:paraId="0AC8278F">
            <w:pPr>
              <w:ind w:left="40" w:leftChars="19"/>
              <w:rPr>
                <w:rFonts w:hint="eastAsia" w:ascii="仿宋" w:hAnsi="仿宋" w:eastAsia="仿宋" w:cs="仿宋"/>
                <w:sz w:val="24"/>
              </w:rPr>
            </w:pPr>
          </w:p>
        </w:tc>
        <w:tc>
          <w:tcPr>
            <w:tcW w:w="2565" w:type="dxa"/>
            <w:vAlign w:val="center"/>
          </w:tcPr>
          <w:p w14:paraId="6F1A7AB1">
            <w:pPr>
              <w:spacing w:line="360" w:lineRule="auto"/>
              <w:jc w:val="center"/>
              <w:rPr>
                <w:rFonts w:hint="eastAsia" w:ascii="仿宋" w:hAnsi="仿宋" w:eastAsia="仿宋" w:cs="仿宋"/>
                <w:sz w:val="24"/>
              </w:rPr>
            </w:pPr>
            <w:r>
              <w:rPr>
                <w:rFonts w:hint="eastAsia" w:ascii="仿宋" w:hAnsi="仿宋" w:eastAsia="仿宋" w:cs="仿宋"/>
                <w:sz w:val="24"/>
              </w:rPr>
              <w:t>见投标文件第  页</w:t>
            </w:r>
          </w:p>
        </w:tc>
      </w:tr>
      <w:tr w14:paraId="3631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27" w:type="dxa"/>
            <w:vAlign w:val="center"/>
          </w:tcPr>
          <w:p w14:paraId="61547415">
            <w:pPr>
              <w:spacing w:line="360" w:lineRule="auto"/>
              <w:jc w:val="center"/>
              <w:rPr>
                <w:rFonts w:hint="eastAsia" w:ascii="仿宋" w:hAnsi="仿宋" w:eastAsia="仿宋" w:cs="仿宋"/>
                <w:sz w:val="24"/>
              </w:rPr>
            </w:pPr>
            <w:r>
              <w:rPr>
                <w:rFonts w:hint="eastAsia" w:ascii="仿宋" w:hAnsi="仿宋" w:eastAsia="仿宋" w:cs="仿宋"/>
                <w:sz w:val="24"/>
              </w:rPr>
              <w:t>7</w:t>
            </w:r>
          </w:p>
        </w:tc>
        <w:tc>
          <w:tcPr>
            <w:tcW w:w="6468" w:type="dxa"/>
            <w:vAlign w:val="center"/>
          </w:tcPr>
          <w:p w14:paraId="3239083E">
            <w:pPr>
              <w:ind w:left="40" w:leftChars="19"/>
              <w:rPr>
                <w:rFonts w:hint="eastAsia" w:ascii="仿宋" w:hAnsi="仿宋" w:eastAsia="仿宋" w:cs="仿宋"/>
                <w:sz w:val="24"/>
              </w:rPr>
            </w:pPr>
          </w:p>
        </w:tc>
        <w:tc>
          <w:tcPr>
            <w:tcW w:w="2565" w:type="dxa"/>
            <w:vAlign w:val="center"/>
          </w:tcPr>
          <w:p w14:paraId="543DB4FE">
            <w:pPr>
              <w:spacing w:line="360" w:lineRule="auto"/>
              <w:jc w:val="center"/>
              <w:rPr>
                <w:rFonts w:hint="eastAsia" w:ascii="仿宋" w:hAnsi="仿宋" w:eastAsia="仿宋" w:cs="仿宋"/>
                <w:sz w:val="24"/>
              </w:rPr>
            </w:pPr>
            <w:r>
              <w:rPr>
                <w:rFonts w:hint="eastAsia" w:ascii="仿宋" w:hAnsi="仿宋" w:eastAsia="仿宋" w:cs="仿宋"/>
                <w:sz w:val="24"/>
              </w:rPr>
              <w:t>见投标文件第  页</w:t>
            </w:r>
          </w:p>
        </w:tc>
      </w:tr>
      <w:tr w14:paraId="4768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7" w:type="dxa"/>
            <w:vAlign w:val="center"/>
          </w:tcPr>
          <w:p w14:paraId="1473D73F">
            <w:pPr>
              <w:spacing w:line="360" w:lineRule="auto"/>
              <w:jc w:val="center"/>
              <w:rPr>
                <w:rFonts w:hint="eastAsia" w:ascii="仿宋" w:hAnsi="仿宋" w:eastAsia="仿宋" w:cs="仿宋"/>
                <w:sz w:val="24"/>
              </w:rPr>
            </w:pPr>
            <w:r>
              <w:rPr>
                <w:rFonts w:hint="eastAsia" w:ascii="仿宋" w:hAnsi="仿宋" w:eastAsia="仿宋" w:cs="仿宋"/>
                <w:sz w:val="24"/>
              </w:rPr>
              <w:t>8</w:t>
            </w:r>
          </w:p>
        </w:tc>
        <w:tc>
          <w:tcPr>
            <w:tcW w:w="6468" w:type="dxa"/>
            <w:vAlign w:val="center"/>
          </w:tcPr>
          <w:p w14:paraId="6E83CD7E">
            <w:pPr>
              <w:ind w:left="40" w:leftChars="19"/>
              <w:rPr>
                <w:rFonts w:hint="eastAsia" w:ascii="仿宋" w:hAnsi="仿宋" w:eastAsia="仿宋" w:cs="仿宋"/>
                <w:sz w:val="24"/>
              </w:rPr>
            </w:pPr>
          </w:p>
        </w:tc>
        <w:tc>
          <w:tcPr>
            <w:tcW w:w="2565" w:type="dxa"/>
            <w:vAlign w:val="center"/>
          </w:tcPr>
          <w:p w14:paraId="50B5E00D">
            <w:pPr>
              <w:spacing w:line="360" w:lineRule="auto"/>
              <w:jc w:val="center"/>
              <w:rPr>
                <w:rFonts w:hint="eastAsia" w:ascii="仿宋" w:hAnsi="仿宋" w:eastAsia="仿宋" w:cs="仿宋"/>
                <w:sz w:val="24"/>
              </w:rPr>
            </w:pPr>
            <w:r>
              <w:rPr>
                <w:rFonts w:hint="eastAsia" w:ascii="仿宋" w:hAnsi="仿宋" w:eastAsia="仿宋" w:cs="仿宋"/>
                <w:sz w:val="24"/>
              </w:rPr>
              <w:t>见投标文件第  页</w:t>
            </w:r>
          </w:p>
        </w:tc>
      </w:tr>
      <w:tr w14:paraId="1E33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7" w:type="dxa"/>
            <w:vAlign w:val="center"/>
          </w:tcPr>
          <w:p w14:paraId="6238B181">
            <w:pPr>
              <w:spacing w:line="360" w:lineRule="auto"/>
              <w:jc w:val="center"/>
              <w:rPr>
                <w:rFonts w:hint="eastAsia" w:ascii="仿宋" w:hAnsi="仿宋" w:eastAsia="仿宋" w:cs="仿宋"/>
                <w:sz w:val="24"/>
              </w:rPr>
            </w:pPr>
          </w:p>
        </w:tc>
        <w:tc>
          <w:tcPr>
            <w:tcW w:w="6468" w:type="dxa"/>
            <w:vAlign w:val="center"/>
          </w:tcPr>
          <w:p w14:paraId="333C89D6">
            <w:pPr>
              <w:ind w:left="40" w:leftChars="19"/>
              <w:rPr>
                <w:rFonts w:hint="eastAsia" w:ascii="仿宋" w:hAnsi="仿宋" w:eastAsia="仿宋" w:cs="仿宋"/>
                <w:sz w:val="24"/>
              </w:rPr>
            </w:pPr>
          </w:p>
        </w:tc>
        <w:tc>
          <w:tcPr>
            <w:tcW w:w="2565" w:type="dxa"/>
            <w:vAlign w:val="center"/>
          </w:tcPr>
          <w:p w14:paraId="604BCBF5">
            <w:pPr>
              <w:spacing w:line="360" w:lineRule="auto"/>
              <w:jc w:val="center"/>
              <w:rPr>
                <w:rFonts w:hint="eastAsia" w:ascii="仿宋" w:hAnsi="仿宋" w:eastAsia="仿宋" w:cs="仿宋"/>
                <w:sz w:val="24"/>
              </w:rPr>
            </w:pPr>
          </w:p>
        </w:tc>
      </w:tr>
      <w:tr w14:paraId="01A2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7" w:type="dxa"/>
            <w:vAlign w:val="center"/>
          </w:tcPr>
          <w:p w14:paraId="4D7336E0">
            <w:pPr>
              <w:spacing w:line="360" w:lineRule="auto"/>
              <w:jc w:val="center"/>
              <w:rPr>
                <w:rFonts w:hint="eastAsia" w:ascii="仿宋" w:hAnsi="仿宋" w:eastAsia="仿宋" w:cs="仿宋"/>
                <w:sz w:val="24"/>
              </w:rPr>
            </w:pPr>
          </w:p>
        </w:tc>
        <w:tc>
          <w:tcPr>
            <w:tcW w:w="6468" w:type="dxa"/>
            <w:vAlign w:val="center"/>
          </w:tcPr>
          <w:p w14:paraId="7B7C5C20">
            <w:pPr>
              <w:ind w:left="40" w:leftChars="19"/>
              <w:rPr>
                <w:rFonts w:hint="eastAsia" w:ascii="仿宋" w:hAnsi="仿宋" w:eastAsia="仿宋" w:cs="仿宋"/>
                <w:sz w:val="24"/>
              </w:rPr>
            </w:pPr>
          </w:p>
        </w:tc>
        <w:tc>
          <w:tcPr>
            <w:tcW w:w="2565" w:type="dxa"/>
            <w:vAlign w:val="center"/>
          </w:tcPr>
          <w:p w14:paraId="3AFD6FF3">
            <w:pPr>
              <w:spacing w:line="360" w:lineRule="auto"/>
              <w:jc w:val="center"/>
              <w:rPr>
                <w:rFonts w:hint="eastAsia" w:ascii="仿宋" w:hAnsi="仿宋" w:eastAsia="仿宋" w:cs="仿宋"/>
                <w:sz w:val="24"/>
              </w:rPr>
            </w:pPr>
          </w:p>
        </w:tc>
      </w:tr>
      <w:tr w14:paraId="31C9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27" w:type="dxa"/>
            <w:vAlign w:val="center"/>
          </w:tcPr>
          <w:p w14:paraId="18CDC8A7">
            <w:pPr>
              <w:spacing w:line="360" w:lineRule="auto"/>
              <w:jc w:val="center"/>
              <w:rPr>
                <w:rFonts w:hint="eastAsia" w:ascii="仿宋" w:hAnsi="仿宋" w:eastAsia="仿宋" w:cs="仿宋"/>
                <w:sz w:val="24"/>
              </w:rPr>
            </w:pPr>
          </w:p>
        </w:tc>
        <w:tc>
          <w:tcPr>
            <w:tcW w:w="6468" w:type="dxa"/>
            <w:vAlign w:val="center"/>
          </w:tcPr>
          <w:p w14:paraId="7951CF09">
            <w:pPr>
              <w:ind w:left="40" w:leftChars="19"/>
              <w:rPr>
                <w:rFonts w:hint="eastAsia" w:ascii="仿宋" w:hAnsi="仿宋" w:eastAsia="仿宋" w:cs="仿宋"/>
                <w:sz w:val="24"/>
              </w:rPr>
            </w:pPr>
          </w:p>
        </w:tc>
        <w:tc>
          <w:tcPr>
            <w:tcW w:w="2565" w:type="dxa"/>
            <w:vAlign w:val="center"/>
          </w:tcPr>
          <w:p w14:paraId="1770984C">
            <w:pPr>
              <w:spacing w:line="360" w:lineRule="auto"/>
              <w:jc w:val="center"/>
              <w:rPr>
                <w:rFonts w:hint="eastAsia" w:ascii="仿宋" w:hAnsi="仿宋" w:eastAsia="仿宋" w:cs="仿宋"/>
                <w:sz w:val="24"/>
              </w:rPr>
            </w:pPr>
          </w:p>
        </w:tc>
      </w:tr>
      <w:tr w14:paraId="7042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27" w:type="dxa"/>
            <w:vAlign w:val="center"/>
          </w:tcPr>
          <w:p w14:paraId="35012B52">
            <w:pPr>
              <w:spacing w:line="360" w:lineRule="auto"/>
              <w:jc w:val="center"/>
              <w:rPr>
                <w:rFonts w:hint="eastAsia" w:ascii="仿宋" w:hAnsi="仿宋" w:eastAsia="仿宋" w:cs="仿宋"/>
                <w:sz w:val="24"/>
              </w:rPr>
            </w:pPr>
          </w:p>
        </w:tc>
        <w:tc>
          <w:tcPr>
            <w:tcW w:w="6468" w:type="dxa"/>
            <w:vAlign w:val="center"/>
          </w:tcPr>
          <w:p w14:paraId="6641BA89">
            <w:pPr>
              <w:ind w:left="40" w:leftChars="19"/>
              <w:rPr>
                <w:rFonts w:hint="eastAsia" w:ascii="仿宋" w:hAnsi="仿宋" w:eastAsia="仿宋" w:cs="仿宋"/>
                <w:sz w:val="24"/>
              </w:rPr>
            </w:pPr>
          </w:p>
        </w:tc>
        <w:tc>
          <w:tcPr>
            <w:tcW w:w="2565" w:type="dxa"/>
            <w:vAlign w:val="center"/>
          </w:tcPr>
          <w:p w14:paraId="64FB55BC">
            <w:pPr>
              <w:spacing w:line="360" w:lineRule="auto"/>
              <w:jc w:val="center"/>
              <w:rPr>
                <w:rFonts w:hint="eastAsia" w:ascii="仿宋" w:hAnsi="仿宋" w:eastAsia="仿宋" w:cs="仿宋"/>
                <w:sz w:val="24"/>
              </w:rPr>
            </w:pPr>
          </w:p>
        </w:tc>
      </w:tr>
      <w:tr w14:paraId="29A3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727" w:type="dxa"/>
            <w:vAlign w:val="center"/>
          </w:tcPr>
          <w:p w14:paraId="4E745F0E">
            <w:pPr>
              <w:spacing w:line="360" w:lineRule="auto"/>
              <w:jc w:val="center"/>
              <w:rPr>
                <w:rFonts w:hint="eastAsia" w:ascii="仿宋" w:hAnsi="仿宋" w:eastAsia="仿宋" w:cs="仿宋"/>
                <w:sz w:val="24"/>
              </w:rPr>
            </w:pPr>
            <w:r>
              <w:rPr>
                <w:rFonts w:hint="eastAsia" w:ascii="仿宋" w:hAnsi="仿宋" w:eastAsia="仿宋" w:cs="仿宋"/>
                <w:sz w:val="24"/>
              </w:rPr>
              <w:t>....</w:t>
            </w:r>
          </w:p>
        </w:tc>
        <w:tc>
          <w:tcPr>
            <w:tcW w:w="6468" w:type="dxa"/>
            <w:vAlign w:val="center"/>
          </w:tcPr>
          <w:p w14:paraId="6726D7D4">
            <w:pPr>
              <w:ind w:left="40" w:leftChars="19"/>
              <w:rPr>
                <w:rFonts w:hint="eastAsia" w:ascii="仿宋" w:hAnsi="仿宋" w:eastAsia="仿宋" w:cs="仿宋"/>
                <w:sz w:val="24"/>
              </w:rPr>
            </w:pPr>
          </w:p>
        </w:tc>
        <w:tc>
          <w:tcPr>
            <w:tcW w:w="2565" w:type="dxa"/>
            <w:vAlign w:val="center"/>
          </w:tcPr>
          <w:p w14:paraId="0B5AF5FB">
            <w:pPr>
              <w:spacing w:line="360" w:lineRule="auto"/>
              <w:jc w:val="center"/>
              <w:rPr>
                <w:rFonts w:hint="eastAsia" w:ascii="仿宋" w:hAnsi="仿宋" w:eastAsia="仿宋" w:cs="仿宋"/>
                <w:sz w:val="24"/>
              </w:rPr>
            </w:pPr>
          </w:p>
        </w:tc>
      </w:tr>
    </w:tbl>
    <w:p w14:paraId="14B735B8">
      <w:pPr>
        <w:rPr>
          <w:rFonts w:hint="eastAsia" w:ascii="仿宋" w:hAnsi="仿宋" w:eastAsia="仿宋" w:cs="仿宋"/>
          <w:sz w:val="24"/>
        </w:rPr>
      </w:pPr>
    </w:p>
    <w:p w14:paraId="063A45F9">
      <w:pPr>
        <w:rPr>
          <w:rFonts w:hint="eastAsia" w:ascii="仿宋" w:hAnsi="仿宋" w:eastAsia="仿宋" w:cs="仿宋"/>
          <w:sz w:val="24"/>
        </w:rPr>
      </w:pPr>
    </w:p>
    <w:p w14:paraId="411610EA">
      <w:pPr>
        <w:rPr>
          <w:rFonts w:hint="eastAsia" w:ascii="仿宋" w:hAnsi="仿宋" w:eastAsia="仿宋" w:cs="仿宋"/>
          <w:sz w:val="24"/>
        </w:rPr>
      </w:pPr>
      <w:r>
        <w:rPr>
          <w:rFonts w:hint="eastAsia" w:ascii="仿宋" w:hAnsi="仿宋" w:eastAsia="仿宋" w:cs="仿宋"/>
          <w:sz w:val="24"/>
        </w:rPr>
        <w:t>注：投标人可根据评审项目自行设定表格，本表格只作参考。</w:t>
      </w:r>
    </w:p>
    <w:p w14:paraId="09A956C5">
      <w:pPr>
        <w:jc w:val="center"/>
        <w:rPr>
          <w:rFonts w:hint="eastAsia" w:ascii="仿宋" w:hAnsi="仿宋" w:eastAsia="仿宋" w:cs="仿宋_GB2312"/>
          <w:sz w:val="24"/>
        </w:rPr>
      </w:pPr>
      <w:r>
        <w:rPr>
          <w:rFonts w:ascii="仿宋_GB2312" w:eastAsia="仿宋_GB2312"/>
        </w:rPr>
        <w:br w:type="page"/>
      </w:r>
      <w:bookmarkEnd w:id="21"/>
      <w:r>
        <w:rPr>
          <w:rFonts w:hint="eastAsia" w:ascii="仿宋" w:hAnsi="仿宋" w:eastAsia="仿宋" w:cs="仿宋_GB2312"/>
          <w:b/>
          <w:bCs/>
          <w:sz w:val="28"/>
          <w:szCs w:val="28"/>
        </w:rPr>
        <w:t>技术部分评分索引</w:t>
      </w:r>
    </w:p>
    <w:tbl>
      <w:tblPr>
        <w:tblStyle w:val="36"/>
        <w:tblW w:w="883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19"/>
        <w:gridCol w:w="1405"/>
        <w:gridCol w:w="3692"/>
        <w:gridCol w:w="2423"/>
      </w:tblGrid>
      <w:tr w14:paraId="50FAF8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blHeader/>
          <w:jc w:val="center"/>
        </w:trPr>
        <w:tc>
          <w:tcPr>
            <w:tcW w:w="1319" w:type="dxa"/>
            <w:tcBorders>
              <w:top w:val="single" w:color="auto" w:sz="4" w:space="0"/>
              <w:left w:val="single" w:color="auto" w:sz="4" w:space="0"/>
              <w:bottom w:val="single" w:color="auto" w:sz="4" w:space="0"/>
              <w:right w:val="single" w:color="auto" w:sz="4" w:space="0"/>
            </w:tcBorders>
            <w:vAlign w:val="center"/>
          </w:tcPr>
          <w:p w14:paraId="77EB9952">
            <w:pPr>
              <w:spacing w:line="360" w:lineRule="auto"/>
              <w:ind w:left="374" w:leftChars="-22" w:right="-108" w:hanging="420"/>
              <w:jc w:val="center"/>
              <w:rPr>
                <w:rFonts w:hint="eastAsia" w:ascii="仿宋" w:hAnsi="仿宋" w:eastAsia="仿宋" w:cs="仿宋_GB2312"/>
                <w:b/>
                <w:sz w:val="24"/>
                <w:lang w:val="en-GB"/>
              </w:rPr>
            </w:pPr>
            <w:r>
              <w:rPr>
                <w:rFonts w:hint="eastAsia" w:ascii="仿宋" w:hAnsi="仿宋" w:eastAsia="仿宋" w:cs="仿宋_GB2312"/>
                <w:b/>
                <w:sz w:val="24"/>
                <w:lang w:val="en-GB"/>
              </w:rPr>
              <w:t>评审内容</w:t>
            </w:r>
          </w:p>
        </w:tc>
        <w:tc>
          <w:tcPr>
            <w:tcW w:w="1405" w:type="dxa"/>
            <w:tcBorders>
              <w:top w:val="single" w:color="auto" w:sz="4" w:space="0"/>
              <w:left w:val="single" w:color="auto" w:sz="4" w:space="0"/>
              <w:bottom w:val="single" w:color="auto" w:sz="4" w:space="0"/>
              <w:right w:val="single" w:color="auto" w:sz="4" w:space="0"/>
            </w:tcBorders>
            <w:vAlign w:val="center"/>
          </w:tcPr>
          <w:p w14:paraId="04264E05">
            <w:pPr>
              <w:jc w:val="center"/>
              <w:rPr>
                <w:rFonts w:hint="eastAsia" w:ascii="仿宋" w:hAnsi="仿宋" w:eastAsia="仿宋" w:cs="仿宋_GB2312"/>
                <w:b/>
                <w:sz w:val="24"/>
                <w:lang w:val="en-GB"/>
              </w:rPr>
            </w:pPr>
            <w:r>
              <w:rPr>
                <w:rFonts w:hint="eastAsia" w:ascii="仿宋" w:hAnsi="仿宋" w:eastAsia="仿宋" w:cs="仿宋_GB2312"/>
                <w:b/>
                <w:sz w:val="24"/>
              </w:rPr>
              <w:t>内容</w:t>
            </w:r>
          </w:p>
        </w:tc>
        <w:tc>
          <w:tcPr>
            <w:tcW w:w="3692" w:type="dxa"/>
            <w:tcBorders>
              <w:top w:val="single" w:color="auto" w:sz="4" w:space="0"/>
              <w:left w:val="single" w:color="auto" w:sz="4" w:space="0"/>
              <w:bottom w:val="single" w:color="auto" w:sz="4" w:space="0"/>
              <w:right w:val="single" w:color="auto" w:sz="4" w:space="0"/>
            </w:tcBorders>
            <w:vAlign w:val="center"/>
          </w:tcPr>
          <w:p w14:paraId="0E3AF1D3">
            <w:pPr>
              <w:jc w:val="center"/>
              <w:rPr>
                <w:rFonts w:hint="eastAsia" w:ascii="仿宋" w:hAnsi="仿宋" w:eastAsia="仿宋" w:cs="仿宋_GB2312"/>
                <w:b/>
                <w:sz w:val="24"/>
                <w:lang w:val="en-GB"/>
              </w:rPr>
            </w:pPr>
            <w:r>
              <w:rPr>
                <w:rFonts w:hint="eastAsia" w:ascii="仿宋" w:hAnsi="仿宋" w:eastAsia="仿宋" w:cs="仿宋_GB2312"/>
                <w:b/>
                <w:sz w:val="24"/>
              </w:rPr>
              <w:t>评 审 因 素</w:t>
            </w:r>
          </w:p>
        </w:tc>
        <w:tc>
          <w:tcPr>
            <w:tcW w:w="2423" w:type="dxa"/>
            <w:tcBorders>
              <w:top w:val="single" w:color="auto" w:sz="4" w:space="0"/>
              <w:left w:val="single" w:color="auto" w:sz="4" w:space="0"/>
              <w:bottom w:val="single" w:color="auto" w:sz="4" w:space="0"/>
              <w:right w:val="single" w:color="auto" w:sz="4" w:space="0"/>
            </w:tcBorders>
            <w:vAlign w:val="center"/>
          </w:tcPr>
          <w:p w14:paraId="77A11EB8">
            <w:pPr>
              <w:spacing w:line="360" w:lineRule="auto"/>
              <w:ind w:right="-108"/>
              <w:jc w:val="center"/>
              <w:rPr>
                <w:rFonts w:hint="eastAsia" w:ascii="仿宋" w:hAnsi="仿宋" w:eastAsia="仿宋" w:cs="仿宋_GB2312"/>
                <w:b/>
                <w:sz w:val="24"/>
                <w:lang w:val="en-GB"/>
              </w:rPr>
            </w:pPr>
            <w:r>
              <w:rPr>
                <w:rFonts w:hint="eastAsia" w:ascii="仿宋" w:hAnsi="仿宋" w:eastAsia="仿宋" w:cs="仿宋_GB2312"/>
                <w:b/>
                <w:sz w:val="24"/>
                <w:lang w:val="en-GB"/>
              </w:rPr>
              <w:t>证明文件</w:t>
            </w:r>
          </w:p>
        </w:tc>
      </w:tr>
      <w:tr w14:paraId="5397E5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19" w:type="dxa"/>
            <w:vMerge w:val="restart"/>
            <w:tcBorders>
              <w:left w:val="single" w:color="auto" w:sz="4" w:space="0"/>
              <w:right w:val="single" w:color="auto" w:sz="4" w:space="0"/>
            </w:tcBorders>
            <w:vAlign w:val="center"/>
          </w:tcPr>
          <w:p w14:paraId="254572E2">
            <w:pPr>
              <w:spacing w:line="360" w:lineRule="auto"/>
              <w:jc w:val="center"/>
              <w:rPr>
                <w:rFonts w:hint="eastAsia" w:ascii="仿宋" w:hAnsi="仿宋" w:eastAsia="仿宋" w:cs="仿宋_GB2312"/>
                <w:sz w:val="24"/>
              </w:rPr>
            </w:pPr>
            <w:r>
              <w:rPr>
                <w:rFonts w:hint="eastAsia" w:ascii="仿宋" w:hAnsi="仿宋" w:eastAsia="仿宋" w:cs="仿宋_GB2312"/>
                <w:sz w:val="24"/>
              </w:rPr>
              <w:t>技术部分得分</w:t>
            </w:r>
          </w:p>
          <w:p w14:paraId="2586573A">
            <w:pPr>
              <w:widowControl/>
              <w:spacing w:line="360" w:lineRule="auto"/>
              <w:jc w:val="center"/>
              <w:rPr>
                <w:rFonts w:hint="eastAsia" w:ascii="仿宋" w:hAnsi="仿宋" w:eastAsia="仿宋" w:cs="仿宋_GB2312"/>
                <w:sz w:val="24"/>
              </w:rPr>
            </w:pPr>
            <w:r>
              <w:rPr>
                <w:rFonts w:hint="eastAsia" w:ascii="仿宋" w:hAnsi="仿宋" w:eastAsia="仿宋" w:cs="仿宋_GB2312"/>
                <w:sz w:val="24"/>
              </w:rPr>
              <w:t>（</w:t>
            </w:r>
            <w:r>
              <w:rPr>
                <w:rFonts w:hint="eastAsia" w:ascii="仿宋" w:hAnsi="仿宋" w:eastAsia="仿宋" w:cs="仿宋_GB2312"/>
                <w:sz w:val="24"/>
                <w:u w:val="single"/>
              </w:rPr>
              <w:t xml:space="preserve">  </w:t>
            </w:r>
            <w:r>
              <w:rPr>
                <w:rFonts w:hint="eastAsia" w:ascii="仿宋" w:hAnsi="仿宋" w:eastAsia="仿宋" w:cs="仿宋_GB2312"/>
                <w:sz w:val="24"/>
              </w:rPr>
              <w:t>分）</w:t>
            </w:r>
          </w:p>
        </w:tc>
        <w:tc>
          <w:tcPr>
            <w:tcW w:w="1405" w:type="dxa"/>
            <w:tcBorders>
              <w:top w:val="single" w:color="auto" w:sz="4" w:space="0"/>
              <w:left w:val="single" w:color="auto" w:sz="4" w:space="0"/>
              <w:bottom w:val="single" w:color="auto" w:sz="4" w:space="0"/>
              <w:right w:val="single" w:color="auto" w:sz="4" w:space="0"/>
            </w:tcBorders>
            <w:vAlign w:val="center"/>
          </w:tcPr>
          <w:p w14:paraId="0546D7CD">
            <w:pPr>
              <w:tabs>
                <w:tab w:val="left" w:pos="972"/>
              </w:tabs>
              <w:rPr>
                <w:rFonts w:hint="eastAsia" w:ascii="仿宋" w:hAnsi="仿宋" w:eastAsia="仿宋" w:cs="仿宋_GB2312"/>
                <w:sz w:val="24"/>
              </w:rPr>
            </w:pPr>
          </w:p>
        </w:tc>
        <w:tc>
          <w:tcPr>
            <w:tcW w:w="3692" w:type="dxa"/>
            <w:tcBorders>
              <w:top w:val="single" w:color="auto" w:sz="4" w:space="0"/>
              <w:left w:val="single" w:color="auto" w:sz="4" w:space="0"/>
              <w:bottom w:val="single" w:color="auto" w:sz="4" w:space="0"/>
              <w:right w:val="single" w:color="auto" w:sz="4" w:space="0"/>
            </w:tcBorders>
            <w:vAlign w:val="center"/>
          </w:tcPr>
          <w:p w14:paraId="4D3AF094">
            <w:pPr>
              <w:tabs>
                <w:tab w:val="left" w:pos="972"/>
              </w:tabs>
              <w:rPr>
                <w:rFonts w:hint="eastAsia" w:ascii="仿宋" w:hAnsi="仿宋" w:eastAsia="仿宋" w:cs="仿宋_GB2312"/>
                <w:sz w:val="24"/>
              </w:rPr>
            </w:pPr>
          </w:p>
        </w:tc>
        <w:tc>
          <w:tcPr>
            <w:tcW w:w="2423" w:type="dxa"/>
            <w:tcBorders>
              <w:top w:val="single" w:color="auto" w:sz="4" w:space="0"/>
              <w:left w:val="single" w:color="auto" w:sz="4" w:space="0"/>
              <w:right w:val="single" w:color="auto" w:sz="4" w:space="0"/>
            </w:tcBorders>
            <w:vAlign w:val="center"/>
          </w:tcPr>
          <w:p w14:paraId="4489D802">
            <w:pPr>
              <w:spacing w:line="360" w:lineRule="auto"/>
              <w:jc w:val="left"/>
              <w:rPr>
                <w:rFonts w:hint="eastAsia" w:ascii="仿宋" w:hAnsi="仿宋" w:eastAsia="仿宋" w:cs="仿宋_GB2312"/>
                <w:kern w:val="0"/>
                <w:sz w:val="24"/>
              </w:rPr>
            </w:pPr>
            <w:r>
              <w:rPr>
                <w:rFonts w:hint="eastAsia" w:ascii="仿宋" w:hAnsi="仿宋" w:eastAsia="仿宋" w:cs="仿宋_GB2312"/>
                <w:sz w:val="24"/>
              </w:rPr>
              <w:t>见投标文件第 页</w:t>
            </w:r>
          </w:p>
        </w:tc>
      </w:tr>
      <w:tr w14:paraId="315DE5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19" w:type="dxa"/>
            <w:vMerge w:val="continue"/>
            <w:tcBorders>
              <w:left w:val="single" w:color="auto" w:sz="4" w:space="0"/>
              <w:right w:val="single" w:color="auto" w:sz="4" w:space="0"/>
            </w:tcBorders>
            <w:vAlign w:val="center"/>
          </w:tcPr>
          <w:p w14:paraId="19C34E40">
            <w:pPr>
              <w:spacing w:line="360" w:lineRule="auto"/>
              <w:jc w:val="center"/>
              <w:rPr>
                <w:rFonts w:hint="eastAsia" w:ascii="仿宋" w:hAnsi="仿宋" w:eastAsia="仿宋" w:cs="仿宋_GB2312"/>
                <w:sz w:val="24"/>
              </w:rPr>
            </w:pPr>
          </w:p>
        </w:tc>
        <w:tc>
          <w:tcPr>
            <w:tcW w:w="1405" w:type="dxa"/>
            <w:tcBorders>
              <w:top w:val="single" w:color="auto" w:sz="4" w:space="0"/>
              <w:left w:val="single" w:color="auto" w:sz="4" w:space="0"/>
              <w:right w:val="single" w:color="auto" w:sz="4" w:space="0"/>
            </w:tcBorders>
            <w:vAlign w:val="center"/>
          </w:tcPr>
          <w:p w14:paraId="1E3202E0">
            <w:pPr>
              <w:tabs>
                <w:tab w:val="left" w:pos="972"/>
              </w:tabs>
              <w:rPr>
                <w:rFonts w:hint="eastAsia" w:ascii="仿宋" w:hAnsi="仿宋" w:eastAsia="仿宋" w:cs="仿宋_GB2312"/>
                <w:sz w:val="24"/>
              </w:rPr>
            </w:pPr>
          </w:p>
        </w:tc>
        <w:tc>
          <w:tcPr>
            <w:tcW w:w="3692" w:type="dxa"/>
            <w:tcBorders>
              <w:top w:val="single" w:color="auto" w:sz="4" w:space="0"/>
              <w:left w:val="single" w:color="auto" w:sz="4" w:space="0"/>
              <w:right w:val="single" w:color="auto" w:sz="4" w:space="0"/>
            </w:tcBorders>
            <w:vAlign w:val="center"/>
          </w:tcPr>
          <w:p w14:paraId="724BB366">
            <w:pPr>
              <w:tabs>
                <w:tab w:val="left" w:pos="972"/>
              </w:tabs>
              <w:rPr>
                <w:rFonts w:hint="eastAsia" w:ascii="仿宋" w:hAnsi="仿宋" w:eastAsia="仿宋" w:cs="仿宋_GB2312"/>
                <w:kern w:val="0"/>
                <w:sz w:val="24"/>
              </w:rPr>
            </w:pPr>
          </w:p>
        </w:tc>
        <w:tc>
          <w:tcPr>
            <w:tcW w:w="2423" w:type="dxa"/>
            <w:tcBorders>
              <w:top w:val="single" w:color="auto" w:sz="4" w:space="0"/>
              <w:left w:val="single" w:color="auto" w:sz="4" w:space="0"/>
              <w:right w:val="single" w:color="auto" w:sz="4" w:space="0"/>
            </w:tcBorders>
            <w:vAlign w:val="center"/>
          </w:tcPr>
          <w:p w14:paraId="35260F53">
            <w:pPr>
              <w:spacing w:line="360" w:lineRule="auto"/>
              <w:jc w:val="left"/>
              <w:rPr>
                <w:rFonts w:hint="eastAsia" w:ascii="仿宋" w:hAnsi="仿宋" w:eastAsia="仿宋" w:cs="仿宋_GB2312"/>
                <w:kern w:val="0"/>
                <w:sz w:val="24"/>
              </w:rPr>
            </w:pPr>
            <w:r>
              <w:rPr>
                <w:rFonts w:hint="eastAsia" w:ascii="仿宋" w:hAnsi="仿宋" w:eastAsia="仿宋" w:cs="仿宋_GB2312"/>
                <w:sz w:val="24"/>
              </w:rPr>
              <w:t>见投标文件第 页</w:t>
            </w:r>
          </w:p>
        </w:tc>
      </w:tr>
      <w:tr w14:paraId="54194E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19" w:type="dxa"/>
            <w:vMerge w:val="continue"/>
            <w:tcBorders>
              <w:left w:val="single" w:color="auto" w:sz="4" w:space="0"/>
              <w:right w:val="single" w:color="auto" w:sz="4" w:space="0"/>
            </w:tcBorders>
            <w:vAlign w:val="center"/>
          </w:tcPr>
          <w:p w14:paraId="67AF3E8E">
            <w:pPr>
              <w:spacing w:line="360" w:lineRule="auto"/>
              <w:jc w:val="center"/>
              <w:rPr>
                <w:rFonts w:hint="eastAsia" w:ascii="仿宋" w:hAnsi="仿宋" w:eastAsia="仿宋" w:cs="仿宋_GB2312"/>
                <w:sz w:val="24"/>
              </w:rPr>
            </w:pPr>
          </w:p>
        </w:tc>
        <w:tc>
          <w:tcPr>
            <w:tcW w:w="1405" w:type="dxa"/>
            <w:tcBorders>
              <w:top w:val="single" w:color="auto" w:sz="4" w:space="0"/>
              <w:left w:val="single" w:color="auto" w:sz="4" w:space="0"/>
              <w:right w:val="single" w:color="auto" w:sz="4" w:space="0"/>
            </w:tcBorders>
            <w:vAlign w:val="center"/>
          </w:tcPr>
          <w:p w14:paraId="7221BAD4">
            <w:pPr>
              <w:tabs>
                <w:tab w:val="left" w:pos="972"/>
              </w:tabs>
              <w:rPr>
                <w:rFonts w:hint="eastAsia" w:ascii="仿宋" w:hAnsi="仿宋" w:eastAsia="仿宋" w:cs="仿宋_GB2312"/>
                <w:sz w:val="24"/>
              </w:rPr>
            </w:pPr>
          </w:p>
        </w:tc>
        <w:tc>
          <w:tcPr>
            <w:tcW w:w="3692" w:type="dxa"/>
            <w:tcBorders>
              <w:top w:val="single" w:color="auto" w:sz="4" w:space="0"/>
              <w:left w:val="single" w:color="auto" w:sz="4" w:space="0"/>
              <w:right w:val="single" w:color="auto" w:sz="4" w:space="0"/>
            </w:tcBorders>
            <w:vAlign w:val="center"/>
          </w:tcPr>
          <w:p w14:paraId="42C4CC5F">
            <w:pPr>
              <w:tabs>
                <w:tab w:val="left" w:pos="972"/>
              </w:tabs>
              <w:rPr>
                <w:rFonts w:hint="eastAsia" w:ascii="仿宋" w:hAnsi="仿宋" w:eastAsia="仿宋" w:cs="仿宋_GB2312"/>
                <w:kern w:val="0"/>
                <w:sz w:val="24"/>
              </w:rPr>
            </w:pPr>
          </w:p>
        </w:tc>
        <w:tc>
          <w:tcPr>
            <w:tcW w:w="2423" w:type="dxa"/>
            <w:tcBorders>
              <w:top w:val="single" w:color="auto" w:sz="4" w:space="0"/>
              <w:left w:val="single" w:color="auto" w:sz="4" w:space="0"/>
              <w:right w:val="single" w:color="auto" w:sz="4" w:space="0"/>
            </w:tcBorders>
            <w:vAlign w:val="center"/>
          </w:tcPr>
          <w:p w14:paraId="7D934283">
            <w:pPr>
              <w:spacing w:line="360" w:lineRule="auto"/>
              <w:jc w:val="left"/>
              <w:rPr>
                <w:rFonts w:hint="eastAsia" w:ascii="仿宋" w:hAnsi="仿宋" w:eastAsia="仿宋" w:cs="仿宋_GB2312"/>
                <w:sz w:val="24"/>
              </w:rPr>
            </w:pPr>
            <w:r>
              <w:rPr>
                <w:rFonts w:hint="eastAsia" w:ascii="仿宋" w:hAnsi="仿宋" w:eastAsia="仿宋" w:cs="仿宋_GB2312"/>
                <w:sz w:val="24"/>
              </w:rPr>
              <w:t>见投标文件第 页</w:t>
            </w:r>
          </w:p>
        </w:tc>
      </w:tr>
      <w:tr w14:paraId="4180DD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19" w:type="dxa"/>
            <w:vMerge w:val="continue"/>
            <w:tcBorders>
              <w:left w:val="single" w:color="auto" w:sz="4" w:space="0"/>
              <w:right w:val="single" w:color="auto" w:sz="4" w:space="0"/>
            </w:tcBorders>
            <w:vAlign w:val="center"/>
          </w:tcPr>
          <w:p w14:paraId="6FB49ECE">
            <w:pPr>
              <w:widowControl/>
              <w:spacing w:line="360" w:lineRule="auto"/>
              <w:jc w:val="center"/>
              <w:rPr>
                <w:rFonts w:hint="eastAsia" w:ascii="仿宋" w:hAnsi="仿宋" w:eastAsia="仿宋" w:cs="仿宋_GB2312"/>
                <w:sz w:val="24"/>
              </w:rPr>
            </w:pPr>
          </w:p>
        </w:tc>
        <w:tc>
          <w:tcPr>
            <w:tcW w:w="1405" w:type="dxa"/>
            <w:tcBorders>
              <w:top w:val="single" w:color="auto" w:sz="4" w:space="0"/>
              <w:left w:val="single" w:color="auto" w:sz="4" w:space="0"/>
              <w:bottom w:val="single" w:color="auto" w:sz="4" w:space="0"/>
              <w:right w:val="single" w:color="auto" w:sz="4" w:space="0"/>
            </w:tcBorders>
            <w:vAlign w:val="center"/>
          </w:tcPr>
          <w:p w14:paraId="5599A01D">
            <w:pPr>
              <w:snapToGrid w:val="0"/>
              <w:spacing w:after="156"/>
              <w:rPr>
                <w:rFonts w:hint="eastAsia" w:ascii="仿宋" w:hAnsi="仿宋" w:eastAsia="仿宋" w:cs="仿宋_GB2312"/>
                <w:sz w:val="24"/>
              </w:rPr>
            </w:pPr>
          </w:p>
        </w:tc>
        <w:tc>
          <w:tcPr>
            <w:tcW w:w="3692" w:type="dxa"/>
            <w:tcBorders>
              <w:top w:val="single" w:color="auto" w:sz="4" w:space="0"/>
              <w:left w:val="single" w:color="auto" w:sz="4" w:space="0"/>
              <w:bottom w:val="single" w:color="auto" w:sz="4" w:space="0"/>
              <w:right w:val="single" w:color="auto" w:sz="4" w:space="0"/>
            </w:tcBorders>
            <w:vAlign w:val="center"/>
          </w:tcPr>
          <w:p w14:paraId="20F41B1E">
            <w:pPr>
              <w:tabs>
                <w:tab w:val="left" w:pos="972"/>
              </w:tabs>
              <w:rPr>
                <w:rFonts w:hint="eastAsia" w:ascii="仿宋" w:hAnsi="仿宋" w:eastAsia="仿宋" w:cs="仿宋_GB2312"/>
                <w:kern w:val="0"/>
                <w:sz w:val="24"/>
              </w:rPr>
            </w:pPr>
          </w:p>
        </w:tc>
        <w:tc>
          <w:tcPr>
            <w:tcW w:w="2423" w:type="dxa"/>
            <w:tcBorders>
              <w:top w:val="single" w:color="auto" w:sz="4" w:space="0"/>
              <w:left w:val="single" w:color="auto" w:sz="4" w:space="0"/>
              <w:bottom w:val="single" w:color="auto" w:sz="4" w:space="0"/>
              <w:right w:val="single" w:color="auto" w:sz="4" w:space="0"/>
            </w:tcBorders>
            <w:vAlign w:val="center"/>
          </w:tcPr>
          <w:p w14:paraId="7EA53181">
            <w:pPr>
              <w:spacing w:line="360" w:lineRule="auto"/>
              <w:jc w:val="left"/>
              <w:rPr>
                <w:rFonts w:hint="eastAsia" w:ascii="仿宋" w:hAnsi="仿宋" w:eastAsia="仿宋" w:cs="仿宋_GB2312"/>
                <w:kern w:val="0"/>
                <w:sz w:val="24"/>
              </w:rPr>
            </w:pPr>
            <w:r>
              <w:rPr>
                <w:rFonts w:hint="eastAsia" w:ascii="仿宋" w:hAnsi="仿宋" w:eastAsia="仿宋" w:cs="仿宋_GB2312"/>
                <w:sz w:val="24"/>
              </w:rPr>
              <w:t>见投标文件第 页</w:t>
            </w:r>
          </w:p>
        </w:tc>
      </w:tr>
      <w:tr w14:paraId="461F31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19" w:type="dxa"/>
            <w:vMerge w:val="continue"/>
            <w:tcBorders>
              <w:left w:val="single" w:color="auto" w:sz="4" w:space="0"/>
              <w:right w:val="single" w:color="auto" w:sz="4" w:space="0"/>
            </w:tcBorders>
            <w:vAlign w:val="center"/>
          </w:tcPr>
          <w:p w14:paraId="7AFDF634">
            <w:pPr>
              <w:widowControl/>
              <w:spacing w:line="360" w:lineRule="auto"/>
              <w:jc w:val="center"/>
              <w:rPr>
                <w:rFonts w:hint="eastAsia" w:ascii="仿宋" w:hAnsi="仿宋" w:eastAsia="仿宋" w:cs="仿宋_GB2312"/>
                <w:sz w:val="24"/>
              </w:rPr>
            </w:pPr>
          </w:p>
        </w:tc>
        <w:tc>
          <w:tcPr>
            <w:tcW w:w="1405" w:type="dxa"/>
            <w:tcBorders>
              <w:top w:val="single" w:color="auto" w:sz="4" w:space="0"/>
              <w:left w:val="single" w:color="auto" w:sz="4" w:space="0"/>
              <w:bottom w:val="single" w:color="auto" w:sz="4" w:space="0"/>
              <w:right w:val="single" w:color="auto" w:sz="4" w:space="0"/>
            </w:tcBorders>
            <w:vAlign w:val="center"/>
          </w:tcPr>
          <w:p w14:paraId="1F8A0D30">
            <w:pPr>
              <w:snapToGrid w:val="0"/>
              <w:spacing w:after="156"/>
              <w:rPr>
                <w:rFonts w:hint="eastAsia" w:ascii="仿宋" w:hAnsi="仿宋" w:eastAsia="仿宋" w:cs="仿宋_GB2312"/>
                <w:sz w:val="24"/>
              </w:rPr>
            </w:pPr>
          </w:p>
        </w:tc>
        <w:tc>
          <w:tcPr>
            <w:tcW w:w="3692" w:type="dxa"/>
            <w:tcBorders>
              <w:top w:val="single" w:color="auto" w:sz="4" w:space="0"/>
              <w:left w:val="single" w:color="auto" w:sz="4" w:space="0"/>
              <w:bottom w:val="single" w:color="auto" w:sz="4" w:space="0"/>
              <w:right w:val="single" w:color="auto" w:sz="4" w:space="0"/>
            </w:tcBorders>
            <w:vAlign w:val="center"/>
          </w:tcPr>
          <w:p w14:paraId="0E4A28B9">
            <w:pPr>
              <w:tabs>
                <w:tab w:val="left" w:pos="972"/>
              </w:tabs>
              <w:rPr>
                <w:rFonts w:hint="eastAsia" w:ascii="仿宋" w:hAnsi="仿宋" w:eastAsia="仿宋" w:cs="仿宋_GB2312"/>
                <w:sz w:val="24"/>
              </w:rPr>
            </w:pPr>
          </w:p>
        </w:tc>
        <w:tc>
          <w:tcPr>
            <w:tcW w:w="2423" w:type="dxa"/>
            <w:tcBorders>
              <w:top w:val="single" w:color="auto" w:sz="4" w:space="0"/>
              <w:left w:val="single" w:color="auto" w:sz="4" w:space="0"/>
              <w:bottom w:val="single" w:color="auto" w:sz="4" w:space="0"/>
              <w:right w:val="single" w:color="auto" w:sz="4" w:space="0"/>
            </w:tcBorders>
            <w:vAlign w:val="center"/>
          </w:tcPr>
          <w:p w14:paraId="7A7584D1">
            <w:pPr>
              <w:spacing w:line="360" w:lineRule="auto"/>
              <w:jc w:val="left"/>
              <w:rPr>
                <w:rFonts w:hint="eastAsia" w:ascii="仿宋" w:hAnsi="仿宋" w:eastAsia="仿宋" w:cs="仿宋_GB2312"/>
                <w:kern w:val="0"/>
                <w:sz w:val="24"/>
              </w:rPr>
            </w:pPr>
            <w:r>
              <w:rPr>
                <w:rFonts w:hint="eastAsia" w:ascii="仿宋" w:hAnsi="仿宋" w:eastAsia="仿宋" w:cs="仿宋_GB2312"/>
                <w:sz w:val="24"/>
              </w:rPr>
              <w:t>见投标文件第 页</w:t>
            </w:r>
          </w:p>
        </w:tc>
      </w:tr>
      <w:tr w14:paraId="37B70C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1319" w:type="dxa"/>
            <w:vMerge w:val="continue"/>
            <w:tcBorders>
              <w:left w:val="single" w:color="auto" w:sz="4" w:space="0"/>
              <w:right w:val="single" w:color="auto" w:sz="4" w:space="0"/>
            </w:tcBorders>
            <w:vAlign w:val="center"/>
          </w:tcPr>
          <w:p w14:paraId="3B975851">
            <w:pPr>
              <w:widowControl/>
              <w:spacing w:line="360" w:lineRule="auto"/>
              <w:jc w:val="center"/>
              <w:rPr>
                <w:rFonts w:hint="eastAsia" w:ascii="仿宋" w:hAnsi="仿宋" w:eastAsia="仿宋" w:cs="仿宋_GB2312"/>
                <w:sz w:val="24"/>
              </w:rPr>
            </w:pPr>
          </w:p>
        </w:tc>
        <w:tc>
          <w:tcPr>
            <w:tcW w:w="1405" w:type="dxa"/>
            <w:tcBorders>
              <w:top w:val="single" w:color="auto" w:sz="4" w:space="0"/>
              <w:left w:val="single" w:color="auto" w:sz="4" w:space="0"/>
              <w:bottom w:val="single" w:color="auto" w:sz="4" w:space="0"/>
              <w:right w:val="single" w:color="auto" w:sz="4" w:space="0"/>
            </w:tcBorders>
            <w:vAlign w:val="center"/>
          </w:tcPr>
          <w:p w14:paraId="4B5422EE">
            <w:pPr>
              <w:snapToGrid w:val="0"/>
              <w:spacing w:after="156"/>
              <w:rPr>
                <w:rFonts w:hint="eastAsia" w:ascii="仿宋" w:hAnsi="仿宋" w:eastAsia="仿宋" w:cs="仿宋_GB2312"/>
                <w:sz w:val="24"/>
              </w:rPr>
            </w:pPr>
          </w:p>
        </w:tc>
        <w:tc>
          <w:tcPr>
            <w:tcW w:w="3692" w:type="dxa"/>
            <w:tcBorders>
              <w:top w:val="single" w:color="auto" w:sz="4" w:space="0"/>
              <w:left w:val="single" w:color="auto" w:sz="4" w:space="0"/>
              <w:bottom w:val="single" w:color="auto" w:sz="4" w:space="0"/>
              <w:right w:val="single" w:color="auto" w:sz="4" w:space="0"/>
            </w:tcBorders>
            <w:vAlign w:val="center"/>
          </w:tcPr>
          <w:p w14:paraId="18DBD614">
            <w:pPr>
              <w:tabs>
                <w:tab w:val="left" w:pos="972"/>
              </w:tabs>
              <w:rPr>
                <w:rFonts w:hint="eastAsia" w:ascii="仿宋" w:hAnsi="仿宋" w:eastAsia="仿宋" w:cs="仿宋_GB2312"/>
                <w:sz w:val="24"/>
              </w:rPr>
            </w:pPr>
          </w:p>
        </w:tc>
        <w:tc>
          <w:tcPr>
            <w:tcW w:w="2423" w:type="dxa"/>
            <w:tcBorders>
              <w:top w:val="single" w:color="auto" w:sz="4" w:space="0"/>
              <w:left w:val="single" w:color="auto" w:sz="4" w:space="0"/>
              <w:bottom w:val="single" w:color="auto" w:sz="4" w:space="0"/>
              <w:right w:val="single" w:color="auto" w:sz="4" w:space="0"/>
            </w:tcBorders>
            <w:vAlign w:val="center"/>
          </w:tcPr>
          <w:p w14:paraId="04E718D2">
            <w:pPr>
              <w:spacing w:line="360" w:lineRule="auto"/>
              <w:jc w:val="left"/>
              <w:rPr>
                <w:rFonts w:hint="eastAsia" w:ascii="仿宋" w:hAnsi="仿宋" w:eastAsia="仿宋" w:cs="仿宋_GB2312"/>
                <w:sz w:val="24"/>
              </w:rPr>
            </w:pPr>
            <w:r>
              <w:rPr>
                <w:rFonts w:hint="eastAsia" w:ascii="仿宋" w:hAnsi="仿宋" w:eastAsia="仿宋" w:cs="仿宋_GB2312"/>
                <w:sz w:val="24"/>
              </w:rPr>
              <w:t>见投标文件第 页</w:t>
            </w:r>
          </w:p>
        </w:tc>
      </w:tr>
    </w:tbl>
    <w:p w14:paraId="7D06D4D0">
      <w:pPr>
        <w:snapToGrid w:val="0"/>
        <w:spacing w:line="360" w:lineRule="auto"/>
        <w:rPr>
          <w:rFonts w:hint="eastAsia" w:ascii="仿宋" w:hAnsi="仿宋" w:eastAsia="仿宋" w:cs="仿宋_GB2312"/>
          <w:bCs/>
          <w:sz w:val="24"/>
        </w:rPr>
      </w:pPr>
    </w:p>
    <w:p w14:paraId="5ED41448">
      <w:pPr>
        <w:snapToGrid w:val="0"/>
        <w:spacing w:line="360" w:lineRule="auto"/>
        <w:rPr>
          <w:rFonts w:hint="eastAsia" w:ascii="仿宋" w:hAnsi="仿宋" w:eastAsia="仿宋" w:cs="仿宋_GB2312"/>
          <w:bCs/>
          <w:sz w:val="24"/>
        </w:rPr>
      </w:pPr>
    </w:p>
    <w:p w14:paraId="02A44AB0">
      <w:pPr>
        <w:jc w:val="center"/>
        <w:rPr>
          <w:rFonts w:hint="eastAsia" w:ascii="仿宋" w:hAnsi="仿宋" w:eastAsia="仿宋" w:cs="仿宋_GB2312"/>
          <w:sz w:val="24"/>
        </w:rPr>
      </w:pPr>
      <w:r>
        <w:rPr>
          <w:rFonts w:hint="eastAsia" w:ascii="仿宋" w:hAnsi="仿宋" w:eastAsia="仿宋" w:cs="仿宋_GB2312"/>
          <w:b/>
          <w:bCs/>
          <w:sz w:val="28"/>
          <w:szCs w:val="28"/>
        </w:rPr>
        <w:t>商务部分评分索引</w:t>
      </w:r>
    </w:p>
    <w:tbl>
      <w:tblPr>
        <w:tblStyle w:val="36"/>
        <w:tblW w:w="887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25"/>
        <w:gridCol w:w="1411"/>
        <w:gridCol w:w="3709"/>
        <w:gridCol w:w="2434"/>
      </w:tblGrid>
      <w:tr w14:paraId="43E8D9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blHeader/>
          <w:jc w:val="center"/>
        </w:trPr>
        <w:tc>
          <w:tcPr>
            <w:tcW w:w="1325" w:type="dxa"/>
            <w:tcBorders>
              <w:top w:val="single" w:color="auto" w:sz="4" w:space="0"/>
              <w:left w:val="single" w:color="auto" w:sz="4" w:space="0"/>
              <w:bottom w:val="single" w:color="auto" w:sz="4" w:space="0"/>
              <w:right w:val="single" w:color="auto" w:sz="4" w:space="0"/>
            </w:tcBorders>
            <w:vAlign w:val="center"/>
          </w:tcPr>
          <w:p w14:paraId="6A7BC7CE">
            <w:pPr>
              <w:spacing w:line="360" w:lineRule="auto"/>
              <w:ind w:left="374" w:leftChars="-22" w:right="-108" w:hanging="420"/>
              <w:jc w:val="center"/>
              <w:rPr>
                <w:rFonts w:hint="eastAsia" w:ascii="仿宋" w:hAnsi="仿宋" w:eastAsia="仿宋" w:cs="仿宋_GB2312"/>
                <w:b/>
                <w:sz w:val="24"/>
                <w:lang w:val="en-GB"/>
              </w:rPr>
            </w:pPr>
            <w:r>
              <w:rPr>
                <w:rFonts w:hint="eastAsia" w:ascii="仿宋" w:hAnsi="仿宋" w:eastAsia="仿宋" w:cs="仿宋_GB2312"/>
                <w:b/>
                <w:sz w:val="24"/>
                <w:lang w:val="en-GB"/>
              </w:rPr>
              <w:t>评审内容</w:t>
            </w:r>
          </w:p>
        </w:tc>
        <w:tc>
          <w:tcPr>
            <w:tcW w:w="1411" w:type="dxa"/>
            <w:tcBorders>
              <w:top w:val="single" w:color="auto" w:sz="4" w:space="0"/>
              <w:left w:val="single" w:color="auto" w:sz="4" w:space="0"/>
              <w:bottom w:val="single" w:color="auto" w:sz="4" w:space="0"/>
              <w:right w:val="single" w:color="auto" w:sz="4" w:space="0"/>
            </w:tcBorders>
            <w:vAlign w:val="center"/>
          </w:tcPr>
          <w:p w14:paraId="76303D7E">
            <w:pPr>
              <w:jc w:val="center"/>
              <w:rPr>
                <w:rFonts w:hint="eastAsia" w:ascii="仿宋" w:hAnsi="仿宋" w:eastAsia="仿宋" w:cs="仿宋_GB2312"/>
                <w:b/>
                <w:sz w:val="24"/>
                <w:lang w:val="en-GB"/>
              </w:rPr>
            </w:pPr>
            <w:r>
              <w:rPr>
                <w:rFonts w:hint="eastAsia" w:ascii="仿宋" w:hAnsi="仿宋" w:eastAsia="仿宋" w:cs="仿宋_GB2312"/>
                <w:b/>
                <w:sz w:val="24"/>
              </w:rPr>
              <w:t>内容</w:t>
            </w:r>
          </w:p>
        </w:tc>
        <w:tc>
          <w:tcPr>
            <w:tcW w:w="3709" w:type="dxa"/>
            <w:tcBorders>
              <w:top w:val="single" w:color="auto" w:sz="4" w:space="0"/>
              <w:left w:val="single" w:color="auto" w:sz="4" w:space="0"/>
              <w:bottom w:val="single" w:color="auto" w:sz="4" w:space="0"/>
              <w:right w:val="single" w:color="auto" w:sz="4" w:space="0"/>
            </w:tcBorders>
            <w:vAlign w:val="center"/>
          </w:tcPr>
          <w:p w14:paraId="2F2DD247">
            <w:pPr>
              <w:jc w:val="center"/>
              <w:rPr>
                <w:rFonts w:hint="eastAsia" w:ascii="仿宋" w:hAnsi="仿宋" w:eastAsia="仿宋" w:cs="仿宋_GB2312"/>
                <w:b/>
                <w:sz w:val="24"/>
                <w:lang w:val="en-GB"/>
              </w:rPr>
            </w:pPr>
            <w:r>
              <w:rPr>
                <w:rFonts w:hint="eastAsia" w:ascii="仿宋" w:hAnsi="仿宋" w:eastAsia="仿宋" w:cs="仿宋_GB2312"/>
                <w:b/>
                <w:sz w:val="24"/>
              </w:rPr>
              <w:t>评 审 因 素</w:t>
            </w:r>
          </w:p>
        </w:tc>
        <w:tc>
          <w:tcPr>
            <w:tcW w:w="2434" w:type="dxa"/>
            <w:tcBorders>
              <w:top w:val="single" w:color="auto" w:sz="4" w:space="0"/>
              <w:left w:val="single" w:color="auto" w:sz="4" w:space="0"/>
              <w:bottom w:val="single" w:color="auto" w:sz="4" w:space="0"/>
              <w:right w:val="single" w:color="auto" w:sz="4" w:space="0"/>
            </w:tcBorders>
            <w:vAlign w:val="center"/>
          </w:tcPr>
          <w:p w14:paraId="59D8DC70">
            <w:pPr>
              <w:spacing w:line="360" w:lineRule="auto"/>
              <w:ind w:right="-108"/>
              <w:jc w:val="center"/>
              <w:rPr>
                <w:rFonts w:hint="eastAsia" w:ascii="仿宋" w:hAnsi="仿宋" w:eastAsia="仿宋" w:cs="仿宋_GB2312"/>
                <w:b/>
                <w:sz w:val="24"/>
                <w:lang w:val="en-GB"/>
              </w:rPr>
            </w:pPr>
            <w:r>
              <w:rPr>
                <w:rFonts w:hint="eastAsia" w:ascii="仿宋" w:hAnsi="仿宋" w:eastAsia="仿宋" w:cs="仿宋_GB2312"/>
                <w:b/>
                <w:sz w:val="24"/>
                <w:lang w:val="en-GB"/>
              </w:rPr>
              <w:t>证明文件</w:t>
            </w:r>
          </w:p>
        </w:tc>
      </w:tr>
      <w:tr w14:paraId="08EFA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25" w:type="dxa"/>
            <w:vMerge w:val="restart"/>
            <w:tcBorders>
              <w:left w:val="single" w:color="auto" w:sz="4" w:space="0"/>
              <w:right w:val="single" w:color="auto" w:sz="4" w:space="0"/>
            </w:tcBorders>
            <w:vAlign w:val="center"/>
          </w:tcPr>
          <w:p w14:paraId="1F610664">
            <w:pPr>
              <w:spacing w:line="360" w:lineRule="auto"/>
              <w:jc w:val="center"/>
              <w:rPr>
                <w:rFonts w:hint="eastAsia" w:ascii="仿宋" w:hAnsi="仿宋" w:eastAsia="仿宋" w:cs="仿宋_GB2312"/>
                <w:sz w:val="24"/>
              </w:rPr>
            </w:pPr>
            <w:r>
              <w:rPr>
                <w:rFonts w:hint="eastAsia" w:ascii="仿宋" w:hAnsi="仿宋" w:eastAsia="仿宋" w:cs="仿宋_GB2312"/>
                <w:sz w:val="24"/>
              </w:rPr>
              <w:t>商务部分得分</w:t>
            </w:r>
          </w:p>
          <w:p w14:paraId="037D4AE7">
            <w:pPr>
              <w:widowControl/>
              <w:spacing w:line="360" w:lineRule="auto"/>
              <w:jc w:val="center"/>
              <w:rPr>
                <w:rFonts w:hint="eastAsia" w:ascii="仿宋" w:hAnsi="仿宋" w:eastAsia="仿宋" w:cs="仿宋_GB2312"/>
                <w:sz w:val="24"/>
              </w:rPr>
            </w:pPr>
            <w:r>
              <w:rPr>
                <w:rFonts w:hint="eastAsia" w:ascii="仿宋" w:hAnsi="仿宋" w:eastAsia="仿宋" w:cs="仿宋_GB2312"/>
                <w:sz w:val="24"/>
              </w:rPr>
              <w:t>（</w:t>
            </w:r>
            <w:r>
              <w:rPr>
                <w:rFonts w:hint="eastAsia" w:ascii="仿宋" w:hAnsi="仿宋" w:eastAsia="仿宋" w:cs="仿宋_GB2312"/>
                <w:sz w:val="24"/>
                <w:u w:val="single"/>
              </w:rPr>
              <w:t xml:space="preserve">  </w:t>
            </w:r>
            <w:r>
              <w:rPr>
                <w:rFonts w:hint="eastAsia" w:ascii="仿宋" w:hAnsi="仿宋" w:eastAsia="仿宋" w:cs="仿宋_GB2312"/>
                <w:sz w:val="24"/>
              </w:rPr>
              <w:t>分）</w:t>
            </w:r>
          </w:p>
        </w:tc>
        <w:tc>
          <w:tcPr>
            <w:tcW w:w="1411" w:type="dxa"/>
            <w:tcBorders>
              <w:top w:val="single" w:color="auto" w:sz="4" w:space="0"/>
              <w:left w:val="single" w:color="auto" w:sz="4" w:space="0"/>
              <w:bottom w:val="single" w:color="auto" w:sz="4" w:space="0"/>
              <w:right w:val="single" w:color="auto" w:sz="4" w:space="0"/>
            </w:tcBorders>
            <w:vAlign w:val="center"/>
          </w:tcPr>
          <w:p w14:paraId="5CB033AD">
            <w:pPr>
              <w:tabs>
                <w:tab w:val="left" w:pos="972"/>
              </w:tabs>
              <w:rPr>
                <w:rFonts w:hint="eastAsia" w:ascii="仿宋" w:hAnsi="仿宋" w:eastAsia="仿宋" w:cs="仿宋_GB2312"/>
                <w:sz w:val="24"/>
              </w:rPr>
            </w:pPr>
          </w:p>
        </w:tc>
        <w:tc>
          <w:tcPr>
            <w:tcW w:w="3709" w:type="dxa"/>
            <w:tcBorders>
              <w:top w:val="single" w:color="auto" w:sz="4" w:space="0"/>
              <w:left w:val="single" w:color="auto" w:sz="4" w:space="0"/>
              <w:bottom w:val="single" w:color="auto" w:sz="4" w:space="0"/>
              <w:right w:val="single" w:color="auto" w:sz="4" w:space="0"/>
            </w:tcBorders>
            <w:vAlign w:val="center"/>
          </w:tcPr>
          <w:p w14:paraId="3D30DB3B">
            <w:pPr>
              <w:tabs>
                <w:tab w:val="left" w:pos="972"/>
              </w:tabs>
              <w:rPr>
                <w:rFonts w:hint="eastAsia" w:ascii="仿宋" w:hAnsi="仿宋" w:eastAsia="仿宋" w:cs="仿宋_GB2312"/>
                <w:sz w:val="24"/>
              </w:rPr>
            </w:pPr>
          </w:p>
        </w:tc>
        <w:tc>
          <w:tcPr>
            <w:tcW w:w="2434" w:type="dxa"/>
            <w:tcBorders>
              <w:top w:val="single" w:color="auto" w:sz="4" w:space="0"/>
              <w:left w:val="single" w:color="auto" w:sz="4" w:space="0"/>
              <w:right w:val="single" w:color="auto" w:sz="4" w:space="0"/>
            </w:tcBorders>
            <w:vAlign w:val="center"/>
          </w:tcPr>
          <w:p w14:paraId="58448710">
            <w:pPr>
              <w:spacing w:line="360" w:lineRule="auto"/>
              <w:jc w:val="left"/>
              <w:rPr>
                <w:rFonts w:hint="eastAsia" w:ascii="仿宋" w:hAnsi="仿宋" w:eastAsia="仿宋" w:cs="仿宋_GB2312"/>
                <w:kern w:val="0"/>
                <w:sz w:val="24"/>
              </w:rPr>
            </w:pPr>
            <w:r>
              <w:rPr>
                <w:rFonts w:hint="eastAsia" w:ascii="仿宋" w:hAnsi="仿宋" w:eastAsia="仿宋" w:cs="仿宋_GB2312"/>
                <w:sz w:val="24"/>
              </w:rPr>
              <w:t>见投标文件第 页</w:t>
            </w:r>
          </w:p>
        </w:tc>
      </w:tr>
      <w:tr w14:paraId="6066FE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25" w:type="dxa"/>
            <w:vMerge w:val="continue"/>
            <w:tcBorders>
              <w:left w:val="single" w:color="auto" w:sz="4" w:space="0"/>
              <w:right w:val="single" w:color="auto" w:sz="4" w:space="0"/>
            </w:tcBorders>
            <w:vAlign w:val="center"/>
          </w:tcPr>
          <w:p w14:paraId="52F93E9E">
            <w:pPr>
              <w:spacing w:line="360" w:lineRule="auto"/>
              <w:jc w:val="center"/>
              <w:rPr>
                <w:rFonts w:hint="eastAsia" w:ascii="仿宋" w:hAnsi="仿宋" w:eastAsia="仿宋" w:cs="仿宋_GB2312"/>
                <w:sz w:val="24"/>
              </w:rPr>
            </w:pPr>
          </w:p>
        </w:tc>
        <w:tc>
          <w:tcPr>
            <w:tcW w:w="1411" w:type="dxa"/>
            <w:tcBorders>
              <w:top w:val="single" w:color="auto" w:sz="4" w:space="0"/>
              <w:left w:val="single" w:color="auto" w:sz="4" w:space="0"/>
              <w:right w:val="single" w:color="auto" w:sz="4" w:space="0"/>
            </w:tcBorders>
            <w:vAlign w:val="center"/>
          </w:tcPr>
          <w:p w14:paraId="19A61E4C">
            <w:pPr>
              <w:tabs>
                <w:tab w:val="left" w:pos="972"/>
              </w:tabs>
              <w:rPr>
                <w:rFonts w:hint="eastAsia" w:ascii="仿宋" w:hAnsi="仿宋" w:eastAsia="仿宋" w:cs="仿宋_GB2312"/>
                <w:sz w:val="24"/>
              </w:rPr>
            </w:pPr>
          </w:p>
        </w:tc>
        <w:tc>
          <w:tcPr>
            <w:tcW w:w="3709" w:type="dxa"/>
            <w:tcBorders>
              <w:top w:val="single" w:color="auto" w:sz="4" w:space="0"/>
              <w:left w:val="single" w:color="auto" w:sz="4" w:space="0"/>
              <w:right w:val="single" w:color="auto" w:sz="4" w:space="0"/>
            </w:tcBorders>
            <w:vAlign w:val="center"/>
          </w:tcPr>
          <w:p w14:paraId="3626FB98">
            <w:pPr>
              <w:tabs>
                <w:tab w:val="left" w:pos="972"/>
              </w:tabs>
              <w:rPr>
                <w:rFonts w:hint="eastAsia" w:ascii="仿宋" w:hAnsi="仿宋" w:eastAsia="仿宋" w:cs="仿宋_GB2312"/>
                <w:kern w:val="0"/>
                <w:sz w:val="24"/>
              </w:rPr>
            </w:pPr>
          </w:p>
        </w:tc>
        <w:tc>
          <w:tcPr>
            <w:tcW w:w="2434" w:type="dxa"/>
            <w:tcBorders>
              <w:top w:val="single" w:color="auto" w:sz="4" w:space="0"/>
              <w:left w:val="single" w:color="auto" w:sz="4" w:space="0"/>
              <w:right w:val="single" w:color="auto" w:sz="4" w:space="0"/>
            </w:tcBorders>
            <w:vAlign w:val="center"/>
          </w:tcPr>
          <w:p w14:paraId="4DEAE1FA">
            <w:pPr>
              <w:spacing w:line="360" w:lineRule="auto"/>
              <w:jc w:val="left"/>
              <w:rPr>
                <w:rFonts w:hint="eastAsia" w:ascii="仿宋" w:hAnsi="仿宋" w:eastAsia="仿宋" w:cs="仿宋_GB2312"/>
                <w:kern w:val="0"/>
                <w:sz w:val="24"/>
              </w:rPr>
            </w:pPr>
            <w:r>
              <w:rPr>
                <w:rFonts w:hint="eastAsia" w:ascii="仿宋" w:hAnsi="仿宋" w:eastAsia="仿宋" w:cs="仿宋_GB2312"/>
                <w:sz w:val="24"/>
              </w:rPr>
              <w:t>见投标文件第 页</w:t>
            </w:r>
          </w:p>
        </w:tc>
      </w:tr>
      <w:tr w14:paraId="15A5F1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25" w:type="dxa"/>
            <w:vMerge w:val="continue"/>
            <w:tcBorders>
              <w:left w:val="single" w:color="auto" w:sz="4" w:space="0"/>
              <w:right w:val="single" w:color="auto" w:sz="4" w:space="0"/>
            </w:tcBorders>
            <w:vAlign w:val="center"/>
          </w:tcPr>
          <w:p w14:paraId="23F029F7">
            <w:pPr>
              <w:spacing w:line="360" w:lineRule="auto"/>
              <w:jc w:val="center"/>
              <w:rPr>
                <w:rFonts w:hint="eastAsia" w:ascii="仿宋" w:hAnsi="仿宋" w:eastAsia="仿宋" w:cs="仿宋_GB2312"/>
                <w:sz w:val="24"/>
              </w:rPr>
            </w:pPr>
          </w:p>
        </w:tc>
        <w:tc>
          <w:tcPr>
            <w:tcW w:w="1411" w:type="dxa"/>
            <w:tcBorders>
              <w:top w:val="single" w:color="auto" w:sz="4" w:space="0"/>
              <w:left w:val="single" w:color="auto" w:sz="4" w:space="0"/>
              <w:right w:val="single" w:color="auto" w:sz="4" w:space="0"/>
            </w:tcBorders>
            <w:vAlign w:val="center"/>
          </w:tcPr>
          <w:p w14:paraId="1C9496C8">
            <w:pPr>
              <w:tabs>
                <w:tab w:val="left" w:pos="972"/>
              </w:tabs>
              <w:rPr>
                <w:rFonts w:hint="eastAsia" w:ascii="仿宋" w:hAnsi="仿宋" w:eastAsia="仿宋" w:cs="仿宋_GB2312"/>
                <w:sz w:val="24"/>
              </w:rPr>
            </w:pPr>
          </w:p>
        </w:tc>
        <w:tc>
          <w:tcPr>
            <w:tcW w:w="3709" w:type="dxa"/>
            <w:tcBorders>
              <w:top w:val="single" w:color="auto" w:sz="4" w:space="0"/>
              <w:left w:val="single" w:color="auto" w:sz="4" w:space="0"/>
              <w:right w:val="single" w:color="auto" w:sz="4" w:space="0"/>
            </w:tcBorders>
            <w:vAlign w:val="center"/>
          </w:tcPr>
          <w:p w14:paraId="089E23CC">
            <w:pPr>
              <w:tabs>
                <w:tab w:val="left" w:pos="972"/>
              </w:tabs>
              <w:rPr>
                <w:rFonts w:hint="eastAsia" w:ascii="仿宋" w:hAnsi="仿宋" w:eastAsia="仿宋" w:cs="仿宋_GB2312"/>
                <w:kern w:val="0"/>
                <w:sz w:val="24"/>
              </w:rPr>
            </w:pPr>
          </w:p>
        </w:tc>
        <w:tc>
          <w:tcPr>
            <w:tcW w:w="2434" w:type="dxa"/>
            <w:tcBorders>
              <w:top w:val="single" w:color="auto" w:sz="4" w:space="0"/>
              <w:left w:val="single" w:color="auto" w:sz="4" w:space="0"/>
              <w:right w:val="single" w:color="auto" w:sz="4" w:space="0"/>
            </w:tcBorders>
            <w:vAlign w:val="center"/>
          </w:tcPr>
          <w:p w14:paraId="603D55E1">
            <w:pPr>
              <w:spacing w:line="360" w:lineRule="auto"/>
              <w:jc w:val="left"/>
              <w:rPr>
                <w:rFonts w:hint="eastAsia" w:ascii="仿宋" w:hAnsi="仿宋" w:eastAsia="仿宋" w:cs="仿宋_GB2312"/>
                <w:sz w:val="24"/>
              </w:rPr>
            </w:pPr>
            <w:r>
              <w:rPr>
                <w:rFonts w:hint="eastAsia" w:ascii="仿宋" w:hAnsi="仿宋" w:eastAsia="仿宋" w:cs="仿宋_GB2312"/>
                <w:sz w:val="24"/>
              </w:rPr>
              <w:t>见投标文件第 页</w:t>
            </w:r>
          </w:p>
        </w:tc>
      </w:tr>
      <w:tr w14:paraId="585C4A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25" w:type="dxa"/>
            <w:vMerge w:val="continue"/>
            <w:tcBorders>
              <w:left w:val="single" w:color="auto" w:sz="4" w:space="0"/>
              <w:right w:val="single" w:color="auto" w:sz="4" w:space="0"/>
            </w:tcBorders>
            <w:vAlign w:val="center"/>
          </w:tcPr>
          <w:p w14:paraId="4C2B3D71">
            <w:pPr>
              <w:widowControl/>
              <w:spacing w:line="360" w:lineRule="auto"/>
              <w:jc w:val="center"/>
              <w:rPr>
                <w:rFonts w:hint="eastAsia" w:ascii="仿宋" w:hAnsi="仿宋" w:eastAsia="仿宋" w:cs="仿宋_GB2312"/>
                <w:sz w:val="24"/>
              </w:rPr>
            </w:pPr>
          </w:p>
        </w:tc>
        <w:tc>
          <w:tcPr>
            <w:tcW w:w="1411" w:type="dxa"/>
            <w:tcBorders>
              <w:top w:val="single" w:color="auto" w:sz="4" w:space="0"/>
              <w:left w:val="single" w:color="auto" w:sz="4" w:space="0"/>
              <w:bottom w:val="single" w:color="auto" w:sz="4" w:space="0"/>
              <w:right w:val="single" w:color="auto" w:sz="4" w:space="0"/>
            </w:tcBorders>
            <w:vAlign w:val="center"/>
          </w:tcPr>
          <w:p w14:paraId="386704F6">
            <w:pPr>
              <w:snapToGrid w:val="0"/>
              <w:spacing w:after="156"/>
              <w:rPr>
                <w:rFonts w:hint="eastAsia" w:ascii="仿宋" w:hAnsi="仿宋" w:eastAsia="仿宋" w:cs="仿宋_GB2312"/>
                <w:sz w:val="24"/>
              </w:rPr>
            </w:pPr>
          </w:p>
        </w:tc>
        <w:tc>
          <w:tcPr>
            <w:tcW w:w="3709" w:type="dxa"/>
            <w:tcBorders>
              <w:top w:val="single" w:color="auto" w:sz="4" w:space="0"/>
              <w:left w:val="single" w:color="auto" w:sz="4" w:space="0"/>
              <w:bottom w:val="single" w:color="auto" w:sz="4" w:space="0"/>
              <w:right w:val="single" w:color="auto" w:sz="4" w:space="0"/>
            </w:tcBorders>
            <w:vAlign w:val="center"/>
          </w:tcPr>
          <w:p w14:paraId="0A4113CF">
            <w:pPr>
              <w:tabs>
                <w:tab w:val="left" w:pos="972"/>
              </w:tabs>
              <w:rPr>
                <w:rFonts w:hint="eastAsia" w:ascii="仿宋" w:hAnsi="仿宋" w:eastAsia="仿宋" w:cs="仿宋_GB2312"/>
                <w:kern w:val="0"/>
                <w:sz w:val="24"/>
              </w:rPr>
            </w:pPr>
          </w:p>
        </w:tc>
        <w:tc>
          <w:tcPr>
            <w:tcW w:w="2434" w:type="dxa"/>
            <w:tcBorders>
              <w:top w:val="single" w:color="auto" w:sz="4" w:space="0"/>
              <w:left w:val="single" w:color="auto" w:sz="4" w:space="0"/>
              <w:bottom w:val="single" w:color="auto" w:sz="4" w:space="0"/>
              <w:right w:val="single" w:color="auto" w:sz="4" w:space="0"/>
            </w:tcBorders>
            <w:vAlign w:val="center"/>
          </w:tcPr>
          <w:p w14:paraId="2B25C07D">
            <w:pPr>
              <w:spacing w:line="360" w:lineRule="auto"/>
              <w:jc w:val="left"/>
              <w:rPr>
                <w:rFonts w:hint="eastAsia" w:ascii="仿宋" w:hAnsi="仿宋" w:eastAsia="仿宋" w:cs="仿宋_GB2312"/>
                <w:kern w:val="0"/>
                <w:sz w:val="24"/>
              </w:rPr>
            </w:pPr>
            <w:r>
              <w:rPr>
                <w:rFonts w:hint="eastAsia" w:ascii="仿宋" w:hAnsi="仿宋" w:eastAsia="仿宋" w:cs="仿宋_GB2312"/>
                <w:sz w:val="24"/>
              </w:rPr>
              <w:t>见投标文件第 页</w:t>
            </w:r>
          </w:p>
        </w:tc>
      </w:tr>
      <w:tr w14:paraId="00AD7F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25" w:type="dxa"/>
            <w:vMerge w:val="continue"/>
            <w:tcBorders>
              <w:left w:val="single" w:color="auto" w:sz="4" w:space="0"/>
              <w:right w:val="single" w:color="auto" w:sz="4" w:space="0"/>
            </w:tcBorders>
            <w:vAlign w:val="center"/>
          </w:tcPr>
          <w:p w14:paraId="024DC07D">
            <w:pPr>
              <w:widowControl/>
              <w:spacing w:line="360" w:lineRule="auto"/>
              <w:jc w:val="center"/>
              <w:rPr>
                <w:rFonts w:hint="eastAsia" w:ascii="仿宋" w:hAnsi="仿宋" w:eastAsia="仿宋" w:cs="仿宋_GB2312"/>
                <w:sz w:val="24"/>
              </w:rPr>
            </w:pPr>
          </w:p>
        </w:tc>
        <w:tc>
          <w:tcPr>
            <w:tcW w:w="1411" w:type="dxa"/>
            <w:tcBorders>
              <w:top w:val="single" w:color="auto" w:sz="4" w:space="0"/>
              <w:left w:val="single" w:color="auto" w:sz="4" w:space="0"/>
              <w:bottom w:val="single" w:color="auto" w:sz="4" w:space="0"/>
              <w:right w:val="single" w:color="auto" w:sz="4" w:space="0"/>
            </w:tcBorders>
            <w:vAlign w:val="center"/>
          </w:tcPr>
          <w:p w14:paraId="0FFBBCE9">
            <w:pPr>
              <w:snapToGrid w:val="0"/>
              <w:spacing w:after="156"/>
              <w:rPr>
                <w:rFonts w:hint="eastAsia" w:ascii="仿宋" w:hAnsi="仿宋" w:eastAsia="仿宋" w:cs="仿宋_GB2312"/>
                <w:sz w:val="24"/>
              </w:rPr>
            </w:pPr>
          </w:p>
        </w:tc>
        <w:tc>
          <w:tcPr>
            <w:tcW w:w="3709" w:type="dxa"/>
            <w:tcBorders>
              <w:top w:val="single" w:color="auto" w:sz="4" w:space="0"/>
              <w:left w:val="single" w:color="auto" w:sz="4" w:space="0"/>
              <w:bottom w:val="single" w:color="auto" w:sz="4" w:space="0"/>
              <w:right w:val="single" w:color="auto" w:sz="4" w:space="0"/>
            </w:tcBorders>
            <w:vAlign w:val="center"/>
          </w:tcPr>
          <w:p w14:paraId="306823EF">
            <w:pPr>
              <w:tabs>
                <w:tab w:val="left" w:pos="972"/>
              </w:tabs>
              <w:rPr>
                <w:rFonts w:hint="eastAsia" w:ascii="仿宋" w:hAnsi="仿宋" w:eastAsia="仿宋" w:cs="仿宋_GB2312"/>
                <w:sz w:val="24"/>
              </w:rPr>
            </w:pPr>
          </w:p>
        </w:tc>
        <w:tc>
          <w:tcPr>
            <w:tcW w:w="2434" w:type="dxa"/>
            <w:tcBorders>
              <w:top w:val="single" w:color="auto" w:sz="4" w:space="0"/>
              <w:left w:val="single" w:color="auto" w:sz="4" w:space="0"/>
              <w:bottom w:val="single" w:color="auto" w:sz="4" w:space="0"/>
              <w:right w:val="single" w:color="auto" w:sz="4" w:space="0"/>
            </w:tcBorders>
            <w:vAlign w:val="center"/>
          </w:tcPr>
          <w:p w14:paraId="5D7F66FC">
            <w:pPr>
              <w:spacing w:line="360" w:lineRule="auto"/>
              <w:jc w:val="left"/>
              <w:rPr>
                <w:rFonts w:hint="eastAsia" w:ascii="仿宋" w:hAnsi="仿宋" w:eastAsia="仿宋" w:cs="仿宋_GB2312"/>
                <w:kern w:val="0"/>
                <w:sz w:val="24"/>
              </w:rPr>
            </w:pPr>
            <w:r>
              <w:rPr>
                <w:rFonts w:hint="eastAsia" w:ascii="仿宋" w:hAnsi="仿宋" w:eastAsia="仿宋" w:cs="仿宋_GB2312"/>
                <w:sz w:val="24"/>
              </w:rPr>
              <w:t>见投标文件第 页</w:t>
            </w:r>
          </w:p>
        </w:tc>
      </w:tr>
      <w:tr w14:paraId="2634F3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325" w:type="dxa"/>
            <w:vMerge w:val="continue"/>
            <w:tcBorders>
              <w:left w:val="single" w:color="auto" w:sz="4" w:space="0"/>
              <w:right w:val="single" w:color="auto" w:sz="4" w:space="0"/>
            </w:tcBorders>
            <w:vAlign w:val="center"/>
          </w:tcPr>
          <w:p w14:paraId="0EF6F618">
            <w:pPr>
              <w:widowControl/>
              <w:spacing w:line="360" w:lineRule="auto"/>
              <w:jc w:val="center"/>
              <w:rPr>
                <w:rFonts w:hint="eastAsia" w:ascii="仿宋" w:hAnsi="仿宋" w:eastAsia="仿宋" w:cs="仿宋_GB2312"/>
                <w:sz w:val="24"/>
              </w:rPr>
            </w:pPr>
          </w:p>
        </w:tc>
        <w:tc>
          <w:tcPr>
            <w:tcW w:w="1411" w:type="dxa"/>
            <w:tcBorders>
              <w:top w:val="single" w:color="auto" w:sz="4" w:space="0"/>
              <w:left w:val="single" w:color="auto" w:sz="4" w:space="0"/>
              <w:bottom w:val="single" w:color="auto" w:sz="4" w:space="0"/>
              <w:right w:val="single" w:color="auto" w:sz="4" w:space="0"/>
            </w:tcBorders>
            <w:vAlign w:val="center"/>
          </w:tcPr>
          <w:p w14:paraId="52F32711">
            <w:pPr>
              <w:snapToGrid w:val="0"/>
              <w:spacing w:after="156"/>
              <w:rPr>
                <w:rFonts w:hint="eastAsia" w:ascii="仿宋" w:hAnsi="仿宋" w:eastAsia="仿宋" w:cs="仿宋_GB2312"/>
                <w:sz w:val="24"/>
              </w:rPr>
            </w:pPr>
          </w:p>
        </w:tc>
        <w:tc>
          <w:tcPr>
            <w:tcW w:w="3709" w:type="dxa"/>
            <w:tcBorders>
              <w:top w:val="single" w:color="auto" w:sz="4" w:space="0"/>
              <w:left w:val="single" w:color="auto" w:sz="4" w:space="0"/>
              <w:bottom w:val="single" w:color="auto" w:sz="4" w:space="0"/>
              <w:right w:val="single" w:color="auto" w:sz="4" w:space="0"/>
            </w:tcBorders>
            <w:vAlign w:val="center"/>
          </w:tcPr>
          <w:p w14:paraId="6293E561">
            <w:pPr>
              <w:tabs>
                <w:tab w:val="left" w:pos="972"/>
              </w:tabs>
              <w:rPr>
                <w:rFonts w:hint="eastAsia" w:ascii="仿宋" w:hAnsi="仿宋" w:eastAsia="仿宋" w:cs="仿宋_GB2312"/>
                <w:sz w:val="24"/>
              </w:rPr>
            </w:pPr>
          </w:p>
        </w:tc>
        <w:tc>
          <w:tcPr>
            <w:tcW w:w="2434" w:type="dxa"/>
            <w:tcBorders>
              <w:top w:val="single" w:color="auto" w:sz="4" w:space="0"/>
              <w:left w:val="single" w:color="auto" w:sz="4" w:space="0"/>
              <w:bottom w:val="single" w:color="auto" w:sz="4" w:space="0"/>
              <w:right w:val="single" w:color="auto" w:sz="4" w:space="0"/>
            </w:tcBorders>
            <w:vAlign w:val="center"/>
          </w:tcPr>
          <w:p w14:paraId="5C89CFB7">
            <w:pPr>
              <w:spacing w:line="360" w:lineRule="auto"/>
              <w:jc w:val="left"/>
              <w:rPr>
                <w:rFonts w:hint="eastAsia" w:ascii="仿宋" w:hAnsi="仿宋" w:eastAsia="仿宋" w:cs="仿宋_GB2312"/>
                <w:sz w:val="24"/>
              </w:rPr>
            </w:pPr>
            <w:r>
              <w:rPr>
                <w:rFonts w:hint="eastAsia" w:ascii="仿宋" w:hAnsi="仿宋" w:eastAsia="仿宋" w:cs="仿宋_GB2312"/>
                <w:sz w:val="24"/>
              </w:rPr>
              <w:t>见投标文件第 页</w:t>
            </w:r>
          </w:p>
        </w:tc>
      </w:tr>
    </w:tbl>
    <w:p w14:paraId="0826FA4F">
      <w:pPr>
        <w:rPr>
          <w:rFonts w:hint="eastAsia" w:ascii="仿宋" w:hAnsi="仿宋" w:eastAsia="仿宋" w:cs="仿宋_GB2312"/>
          <w:sz w:val="24"/>
        </w:rPr>
      </w:pPr>
    </w:p>
    <w:p w14:paraId="43B09CEA">
      <w:pPr>
        <w:snapToGrid w:val="0"/>
        <w:spacing w:line="360" w:lineRule="auto"/>
        <w:ind w:left="2" w:leftChars="-342" w:hanging="720" w:hangingChars="300"/>
        <w:rPr>
          <w:rFonts w:hint="eastAsia" w:ascii="仿宋" w:hAnsi="仿宋" w:eastAsia="仿宋" w:cs="宋体"/>
          <w:bCs/>
          <w:sz w:val="24"/>
        </w:rPr>
      </w:pPr>
    </w:p>
    <w:p w14:paraId="14C363A6">
      <w:pPr>
        <w:adjustRightInd w:val="0"/>
        <w:snapToGrid w:val="0"/>
        <w:spacing w:line="360" w:lineRule="auto"/>
        <w:jc w:val="center"/>
        <w:outlineLvl w:val="3"/>
        <w:rPr>
          <w:rFonts w:hint="eastAsia" w:ascii="仿宋" w:hAnsi="仿宋" w:eastAsia="仿宋" w:cs="仿宋"/>
          <w:b/>
          <w:kern w:val="0"/>
          <w:sz w:val="28"/>
          <w:szCs w:val="28"/>
        </w:rPr>
      </w:pPr>
      <w:r>
        <w:rPr>
          <w:rFonts w:hint="eastAsia" w:ascii="仿宋" w:hAnsi="仿宋" w:eastAsia="仿宋" w:cs="宋体"/>
          <w:sz w:val="28"/>
          <w:szCs w:val="28"/>
        </w:rPr>
        <w:br w:type="page"/>
      </w:r>
      <w:bookmarkStart w:id="22" w:name="_Toc4240_WPSOffice_Level1"/>
      <w:bookmarkStart w:id="23" w:name="_Toc21954_WPSOffice_Level1"/>
      <w:r>
        <w:rPr>
          <w:rFonts w:hint="eastAsia" w:ascii="仿宋" w:hAnsi="仿宋" w:eastAsia="仿宋" w:cs="仿宋"/>
          <w:b/>
          <w:kern w:val="0"/>
          <w:sz w:val="28"/>
          <w:szCs w:val="28"/>
        </w:rPr>
        <w:t>投标函</w:t>
      </w:r>
      <w:bookmarkEnd w:id="22"/>
      <w:bookmarkEnd w:id="23"/>
    </w:p>
    <w:p w14:paraId="7B57CFB9">
      <w:pPr>
        <w:adjustRightInd w:val="0"/>
        <w:snapToGrid w:val="0"/>
        <w:spacing w:line="360" w:lineRule="auto"/>
        <w:ind w:firstLine="120" w:firstLineChars="50"/>
        <w:rPr>
          <w:rFonts w:hint="eastAsia" w:ascii="仿宋" w:hAnsi="仿宋" w:eastAsia="仿宋" w:cs="仿宋"/>
          <w:sz w:val="24"/>
        </w:rPr>
      </w:pPr>
      <w:r>
        <w:rPr>
          <w:rFonts w:hint="eastAsia" w:ascii="仿宋" w:hAnsi="仿宋" w:eastAsia="仿宋" w:cs="仿宋"/>
          <w:sz w:val="24"/>
          <w:u w:val="single"/>
        </w:rPr>
        <w:t>佛山市南海区超盈公物仓管理有限公司</w:t>
      </w:r>
      <w:r>
        <w:rPr>
          <w:rFonts w:hint="eastAsia" w:ascii="仿宋" w:hAnsi="仿宋" w:eastAsia="仿宋" w:cs="仿宋"/>
          <w:sz w:val="24"/>
        </w:rPr>
        <w:t xml:space="preserve">： </w:t>
      </w:r>
    </w:p>
    <w:p w14:paraId="43C4F3D3">
      <w:pPr>
        <w:autoSpaceDE w:val="0"/>
        <w:autoSpaceDN w:val="0"/>
        <w:adjustRightInd w:val="0"/>
        <w:spacing w:line="360" w:lineRule="auto"/>
        <w:ind w:right="26" w:firstLine="480" w:firstLineChars="200"/>
        <w:rPr>
          <w:rFonts w:hint="eastAsia" w:ascii="仿宋" w:hAnsi="仿宋" w:eastAsia="仿宋" w:cs="仿宋"/>
          <w:kern w:val="0"/>
          <w:sz w:val="24"/>
        </w:rPr>
      </w:pPr>
      <w:r>
        <w:rPr>
          <w:rFonts w:hint="eastAsia" w:ascii="仿宋" w:hAnsi="仿宋" w:eastAsia="仿宋" w:cs="仿宋"/>
          <w:kern w:val="0"/>
          <w:sz w:val="24"/>
        </w:rPr>
        <w:t>依据贵方</w:t>
      </w:r>
      <w:r>
        <w:rPr>
          <w:rFonts w:hint="eastAsia" w:ascii="仿宋" w:hAnsi="仿宋" w:eastAsia="仿宋" w:cs="仿宋"/>
          <w:sz w:val="24"/>
          <w:u w:val="single"/>
        </w:rPr>
        <w:t>佛山市南海区超盈公物仓管理有限公司2026-2029年度运输和装卸服务</w:t>
      </w:r>
      <w:r>
        <w:rPr>
          <w:rFonts w:hint="eastAsia" w:ascii="仿宋" w:hAnsi="仿宋" w:eastAsia="仿宋" w:cs="仿宋"/>
          <w:kern w:val="0"/>
          <w:sz w:val="24"/>
        </w:rPr>
        <w:t>的采购服务的投标邀请，我方代表</w:t>
      </w:r>
      <w:r>
        <w:rPr>
          <w:rFonts w:hint="eastAsia" w:ascii="仿宋" w:hAnsi="仿宋" w:eastAsia="仿宋" w:cs="仿宋"/>
          <w:sz w:val="24"/>
          <w:u w:val="single"/>
        </w:rPr>
        <w:t>（姓名、职务）</w:t>
      </w:r>
      <w:r>
        <w:rPr>
          <w:rFonts w:hint="eastAsia" w:ascii="仿宋" w:hAnsi="仿宋" w:eastAsia="仿宋" w:cs="仿宋"/>
          <w:kern w:val="0"/>
          <w:sz w:val="24"/>
        </w:rPr>
        <w:t>经正式授权并代表</w:t>
      </w:r>
      <w:r>
        <w:rPr>
          <w:rFonts w:hint="eastAsia" w:ascii="仿宋" w:hAnsi="仿宋" w:eastAsia="仿宋" w:cs="仿宋"/>
          <w:sz w:val="24"/>
          <w:u w:val="single"/>
        </w:rPr>
        <w:t>（投标人名称、地址）</w:t>
      </w:r>
      <w:r>
        <w:rPr>
          <w:rFonts w:hint="eastAsia" w:ascii="仿宋" w:hAnsi="仿宋" w:eastAsia="仿宋" w:cs="仿宋"/>
          <w:kern w:val="0"/>
          <w:sz w:val="24"/>
        </w:rPr>
        <w:t>提交投标文件正本</w:t>
      </w:r>
      <w:r>
        <w:rPr>
          <w:rFonts w:hint="eastAsia" w:ascii="仿宋" w:hAnsi="仿宋" w:eastAsia="仿宋" w:cs="仿宋"/>
          <w:kern w:val="0"/>
          <w:sz w:val="24"/>
          <w:u w:val="single"/>
        </w:rPr>
        <w:t>一</w:t>
      </w:r>
      <w:r>
        <w:rPr>
          <w:rFonts w:hint="eastAsia" w:ascii="仿宋" w:hAnsi="仿宋" w:eastAsia="仿宋" w:cs="仿宋"/>
          <w:kern w:val="0"/>
          <w:sz w:val="24"/>
        </w:rPr>
        <w:t>份，副本</w:t>
      </w:r>
      <w:r>
        <w:rPr>
          <w:rFonts w:hint="eastAsia" w:ascii="仿宋" w:hAnsi="仿宋" w:eastAsia="仿宋" w:cs="仿宋"/>
          <w:kern w:val="0"/>
          <w:sz w:val="24"/>
          <w:u w:val="single"/>
        </w:rPr>
        <w:t>四</w:t>
      </w:r>
      <w:r>
        <w:rPr>
          <w:rFonts w:hint="eastAsia" w:ascii="仿宋" w:hAnsi="仿宋" w:eastAsia="仿宋" w:cs="仿宋"/>
          <w:kern w:val="0"/>
          <w:sz w:val="24"/>
        </w:rPr>
        <w:t>份。</w:t>
      </w:r>
    </w:p>
    <w:p w14:paraId="423FB328">
      <w:pPr>
        <w:autoSpaceDE w:val="0"/>
        <w:autoSpaceDN w:val="0"/>
        <w:adjustRightInd w:val="0"/>
        <w:spacing w:line="360" w:lineRule="auto"/>
        <w:ind w:right="246"/>
        <w:rPr>
          <w:rFonts w:hint="eastAsia" w:ascii="仿宋" w:hAnsi="仿宋" w:eastAsia="仿宋" w:cs="仿宋"/>
          <w:kern w:val="0"/>
          <w:sz w:val="24"/>
        </w:rPr>
      </w:pPr>
      <w:r>
        <w:rPr>
          <w:rFonts w:hint="eastAsia" w:ascii="仿宋" w:hAnsi="仿宋" w:eastAsia="仿宋" w:cs="仿宋"/>
          <w:kern w:val="0"/>
          <w:sz w:val="24"/>
        </w:rPr>
        <w:t>在此，我方声明如下：</w:t>
      </w:r>
    </w:p>
    <w:p w14:paraId="2D0419A6">
      <w:pPr>
        <w:spacing w:line="360" w:lineRule="auto"/>
        <w:ind w:firstLine="480" w:firstLineChars="200"/>
        <w:rPr>
          <w:rFonts w:hint="eastAsia" w:ascii="仿宋" w:hAnsi="仿宋" w:eastAsia="仿宋" w:cs="仿宋"/>
          <w:sz w:val="24"/>
        </w:rPr>
      </w:pPr>
      <w:r>
        <w:rPr>
          <w:rFonts w:hint="eastAsia" w:ascii="仿宋" w:hAnsi="仿宋" w:eastAsia="仿宋" w:cs="仿宋"/>
          <w:sz w:val="24"/>
        </w:rPr>
        <w:t>1.同意并接受招标文件的各项要求，遵守招标文件中的各项规定，按招标文件的要求提供报价。</w:t>
      </w:r>
    </w:p>
    <w:p w14:paraId="38C5C6CE">
      <w:pPr>
        <w:spacing w:line="360" w:lineRule="auto"/>
        <w:ind w:firstLine="480" w:firstLineChars="200"/>
        <w:rPr>
          <w:rFonts w:hint="eastAsia" w:ascii="仿宋" w:hAnsi="仿宋" w:eastAsia="仿宋" w:cs="仿宋"/>
          <w:sz w:val="24"/>
        </w:rPr>
      </w:pPr>
      <w:r>
        <w:rPr>
          <w:rFonts w:hint="eastAsia" w:ascii="仿宋" w:hAnsi="仿宋" w:eastAsia="仿宋" w:cs="仿宋"/>
          <w:sz w:val="24"/>
        </w:rPr>
        <w:t>2.投标有效期为从提交投标文件的截止之日起90天，中标人的投标有效期延续到合同终止日。</w:t>
      </w:r>
    </w:p>
    <w:p w14:paraId="61A9CE42">
      <w:pPr>
        <w:spacing w:line="360" w:lineRule="auto"/>
        <w:ind w:firstLine="480" w:firstLineChars="200"/>
        <w:rPr>
          <w:rFonts w:hint="eastAsia" w:ascii="仿宋" w:hAnsi="仿宋" w:eastAsia="仿宋" w:cs="仿宋"/>
          <w:sz w:val="24"/>
        </w:rPr>
      </w:pPr>
      <w:r>
        <w:rPr>
          <w:rFonts w:hint="eastAsia" w:ascii="仿宋" w:hAnsi="仿宋" w:eastAsia="仿宋" w:cs="仿宋"/>
          <w:sz w:val="24"/>
        </w:rPr>
        <w:t>3.我方已经详细地阅读了全部招标文件及其附件，包括澄清及参考文件(如果有的话)。我方已完全清晰理解招标文件的要求，不存在任何含糊不清和误解之处，同意放弃对这些文件所提出的异议和质疑的权利。</w:t>
      </w:r>
    </w:p>
    <w:p w14:paraId="0C64CAA7">
      <w:pPr>
        <w:spacing w:line="360" w:lineRule="auto"/>
        <w:ind w:firstLine="480" w:firstLineChars="200"/>
        <w:rPr>
          <w:rFonts w:hint="eastAsia" w:ascii="仿宋" w:hAnsi="仿宋" w:eastAsia="仿宋" w:cs="仿宋"/>
          <w:sz w:val="24"/>
        </w:rPr>
      </w:pPr>
      <w:r>
        <w:rPr>
          <w:rFonts w:hint="eastAsia" w:ascii="仿宋" w:hAnsi="仿宋" w:eastAsia="仿宋" w:cs="仿宋"/>
          <w:sz w:val="24"/>
        </w:rPr>
        <w:t>4.我方已毫无保留地向贵方提供一切所需的证明材料。</w:t>
      </w:r>
    </w:p>
    <w:p w14:paraId="772CD044">
      <w:pPr>
        <w:spacing w:line="360" w:lineRule="auto"/>
        <w:ind w:firstLine="451" w:firstLineChars="188"/>
        <w:rPr>
          <w:rFonts w:hint="eastAsia" w:ascii="仿宋" w:hAnsi="仿宋" w:eastAsia="仿宋" w:cs="仿宋"/>
          <w:sz w:val="24"/>
        </w:rPr>
      </w:pPr>
      <w:r>
        <w:rPr>
          <w:rFonts w:hint="eastAsia" w:ascii="仿宋" w:hAnsi="仿宋" w:eastAsia="仿宋" w:cs="仿宋"/>
          <w:sz w:val="24"/>
        </w:rPr>
        <w:t>5.我方承诺在本次投标文件中提供的一切文件，无论是原件还是复印件均为真实和准确的，绝无任何虚假、伪造和夸大的成份，否则，愿承担相应的后果和法律责任。</w:t>
      </w:r>
    </w:p>
    <w:p w14:paraId="0D4828B0">
      <w:pPr>
        <w:spacing w:line="360" w:lineRule="auto"/>
        <w:ind w:firstLine="482" w:firstLineChars="201"/>
        <w:rPr>
          <w:rFonts w:hint="eastAsia" w:ascii="仿宋" w:hAnsi="仿宋" w:eastAsia="仿宋" w:cs="仿宋"/>
          <w:sz w:val="24"/>
        </w:rPr>
      </w:pPr>
      <w:r>
        <w:rPr>
          <w:rFonts w:hint="eastAsia" w:ascii="仿宋" w:hAnsi="仿宋" w:eastAsia="仿宋" w:cs="仿宋"/>
          <w:sz w:val="24"/>
        </w:rPr>
        <w:t>6.我方完全服从和尊重评委会所作的评定结果，同时清楚理解到报价最低并非意味着必定获得中标资格。</w:t>
      </w:r>
    </w:p>
    <w:p w14:paraId="272A1BB9">
      <w:pPr>
        <w:spacing w:line="360" w:lineRule="auto"/>
        <w:ind w:firstLine="482" w:firstLineChars="201"/>
        <w:rPr>
          <w:rFonts w:hint="eastAsia" w:ascii="仿宋" w:hAnsi="仿宋" w:eastAsia="仿宋" w:cs="仿宋"/>
          <w:sz w:val="22"/>
          <w:szCs w:val="22"/>
        </w:rPr>
      </w:pPr>
      <w:r>
        <w:rPr>
          <w:rFonts w:hint="eastAsia" w:ascii="仿宋" w:hAnsi="仿宋" w:eastAsia="仿宋" w:cs="仿宋"/>
          <w:sz w:val="24"/>
        </w:rPr>
        <w:t>7.我方同意按招标文件规定向采购代理机构缴纳中标服务费。</w:t>
      </w:r>
    </w:p>
    <w:p w14:paraId="5ED1A948">
      <w:pPr>
        <w:autoSpaceDE w:val="0"/>
        <w:autoSpaceDN w:val="0"/>
        <w:adjustRightInd w:val="0"/>
        <w:spacing w:line="360" w:lineRule="auto"/>
        <w:ind w:right="246"/>
        <w:rPr>
          <w:rFonts w:hint="eastAsia" w:ascii="仿宋" w:hAnsi="仿宋" w:eastAsia="仿宋" w:cs="仿宋"/>
          <w:kern w:val="0"/>
          <w:sz w:val="22"/>
          <w:szCs w:val="22"/>
        </w:rPr>
      </w:pPr>
    </w:p>
    <w:p w14:paraId="001A0362">
      <w:pPr>
        <w:autoSpaceDE w:val="0"/>
        <w:autoSpaceDN w:val="0"/>
        <w:adjustRightInd w:val="0"/>
        <w:spacing w:line="360" w:lineRule="auto"/>
        <w:ind w:right="246"/>
        <w:rPr>
          <w:rFonts w:hint="eastAsia" w:ascii="仿宋" w:hAnsi="仿宋" w:eastAsia="仿宋" w:cs="仿宋"/>
          <w:sz w:val="24"/>
        </w:rPr>
      </w:pPr>
      <w:r>
        <w:rPr>
          <w:rFonts w:hint="eastAsia" w:ascii="仿宋" w:hAnsi="仿宋" w:eastAsia="仿宋" w:cs="仿宋"/>
          <w:kern w:val="0"/>
          <w:sz w:val="24"/>
        </w:rPr>
        <w:t>投标人</w:t>
      </w:r>
      <w:r>
        <w:rPr>
          <w:rFonts w:hint="eastAsia" w:ascii="仿宋" w:hAnsi="仿宋" w:eastAsia="仿宋" w:cs="仿宋"/>
          <w:sz w:val="24"/>
        </w:rPr>
        <w:t>名称(加盖公章)：</w:t>
      </w:r>
      <w:r>
        <w:rPr>
          <w:rFonts w:hint="eastAsia" w:ascii="仿宋" w:hAnsi="仿宋" w:eastAsia="仿宋" w:cs="仿宋"/>
          <w:sz w:val="24"/>
          <w:u w:val="single"/>
        </w:rPr>
        <w:t xml:space="preserve">              </w:t>
      </w:r>
    </w:p>
    <w:p w14:paraId="3F836790">
      <w:pPr>
        <w:autoSpaceDE w:val="0"/>
        <w:autoSpaceDN w:val="0"/>
        <w:adjustRightInd w:val="0"/>
        <w:spacing w:line="360" w:lineRule="auto"/>
        <w:ind w:right="246"/>
        <w:rPr>
          <w:rFonts w:hint="eastAsia" w:ascii="仿宋" w:hAnsi="仿宋" w:eastAsia="仿宋" w:cs="仿宋"/>
          <w:sz w:val="24"/>
          <w:u w:val="single"/>
        </w:rPr>
      </w:pPr>
      <w:r>
        <w:rPr>
          <w:rFonts w:hint="eastAsia" w:ascii="仿宋" w:hAnsi="仿宋" w:eastAsia="仿宋" w:cs="仿宋"/>
          <w:kern w:val="0"/>
          <w:sz w:val="24"/>
        </w:rPr>
        <w:t>投标人法定代表人/负责人（或法定代表人/负责人授权代表）签字</w:t>
      </w:r>
      <w:r>
        <w:rPr>
          <w:rFonts w:hint="eastAsia" w:ascii="仿宋" w:hAnsi="仿宋" w:eastAsia="仿宋" w:cs="仿宋"/>
          <w:sz w:val="24"/>
        </w:rPr>
        <w:t>：</w:t>
      </w:r>
      <w:r>
        <w:rPr>
          <w:rFonts w:hint="eastAsia" w:ascii="仿宋" w:hAnsi="仿宋" w:eastAsia="仿宋" w:cs="仿宋"/>
          <w:sz w:val="24"/>
          <w:u w:val="single"/>
        </w:rPr>
        <w:t xml:space="preserve">             </w:t>
      </w:r>
    </w:p>
    <w:p w14:paraId="5D5E2C89">
      <w:pPr>
        <w:autoSpaceDE w:val="0"/>
        <w:autoSpaceDN w:val="0"/>
        <w:adjustRightInd w:val="0"/>
        <w:spacing w:line="360" w:lineRule="auto"/>
        <w:ind w:right="246"/>
        <w:rPr>
          <w:rFonts w:hint="eastAsia" w:ascii="仿宋" w:hAnsi="仿宋" w:eastAsia="仿宋" w:cs="仿宋"/>
          <w:kern w:val="0"/>
          <w:sz w:val="24"/>
        </w:rPr>
      </w:pPr>
      <w:r>
        <w:rPr>
          <w:rFonts w:hint="eastAsia" w:ascii="仿宋" w:hAnsi="仿宋" w:eastAsia="仿宋" w:cs="仿宋"/>
          <w:kern w:val="0"/>
          <w:sz w:val="24"/>
        </w:rPr>
        <w:t>地址：</w:t>
      </w:r>
      <w:r>
        <w:rPr>
          <w:rFonts w:hint="eastAsia" w:ascii="仿宋" w:hAnsi="仿宋" w:eastAsia="仿宋" w:cs="仿宋"/>
          <w:kern w:val="0"/>
          <w:sz w:val="24"/>
          <w:u w:val="single"/>
        </w:rPr>
        <w:t xml:space="preserve">             </w:t>
      </w:r>
      <w:r>
        <w:rPr>
          <w:rFonts w:hint="eastAsia" w:ascii="仿宋" w:hAnsi="仿宋" w:eastAsia="仿宋" w:cs="仿宋"/>
          <w:kern w:val="0"/>
          <w:sz w:val="24"/>
        </w:rPr>
        <w:t xml:space="preserve">    </w:t>
      </w:r>
    </w:p>
    <w:p w14:paraId="7B047EA1">
      <w:pPr>
        <w:autoSpaceDE w:val="0"/>
        <w:autoSpaceDN w:val="0"/>
        <w:adjustRightInd w:val="0"/>
        <w:spacing w:line="360" w:lineRule="auto"/>
        <w:ind w:right="246"/>
        <w:rPr>
          <w:rFonts w:hint="eastAsia" w:ascii="仿宋" w:hAnsi="仿宋" w:eastAsia="仿宋" w:cs="仿宋"/>
          <w:kern w:val="0"/>
          <w:sz w:val="24"/>
        </w:rPr>
      </w:pPr>
      <w:r>
        <w:rPr>
          <w:rFonts w:hint="eastAsia" w:ascii="仿宋" w:hAnsi="仿宋" w:eastAsia="仿宋" w:cs="仿宋"/>
          <w:kern w:val="0"/>
          <w:sz w:val="24"/>
        </w:rPr>
        <w:t>电话：</w:t>
      </w:r>
      <w:r>
        <w:rPr>
          <w:rFonts w:hint="eastAsia" w:ascii="仿宋" w:hAnsi="仿宋" w:eastAsia="仿宋" w:cs="仿宋"/>
          <w:kern w:val="0"/>
          <w:sz w:val="24"/>
          <w:u w:val="single"/>
        </w:rPr>
        <w:t xml:space="preserve">              </w:t>
      </w:r>
      <w:r>
        <w:rPr>
          <w:rFonts w:hint="eastAsia" w:ascii="仿宋" w:hAnsi="仿宋" w:eastAsia="仿宋" w:cs="仿宋"/>
          <w:kern w:val="0"/>
          <w:sz w:val="24"/>
        </w:rPr>
        <w:t>传真：</w:t>
      </w:r>
      <w:r>
        <w:rPr>
          <w:rFonts w:hint="eastAsia" w:ascii="仿宋" w:hAnsi="仿宋" w:eastAsia="仿宋" w:cs="仿宋"/>
          <w:kern w:val="0"/>
          <w:sz w:val="24"/>
          <w:u w:val="single"/>
        </w:rPr>
        <w:t xml:space="preserve">              </w:t>
      </w:r>
      <w:r>
        <w:rPr>
          <w:rFonts w:hint="eastAsia" w:ascii="仿宋" w:hAnsi="仿宋" w:eastAsia="仿宋" w:cs="仿宋"/>
          <w:kern w:val="0"/>
          <w:sz w:val="24"/>
        </w:rPr>
        <w:t xml:space="preserve">   电子邮件：</w:t>
      </w:r>
      <w:r>
        <w:rPr>
          <w:rFonts w:hint="eastAsia" w:ascii="仿宋" w:hAnsi="仿宋" w:eastAsia="仿宋" w:cs="仿宋"/>
          <w:kern w:val="0"/>
          <w:sz w:val="24"/>
          <w:u w:val="single"/>
        </w:rPr>
        <w:t xml:space="preserve">         </w:t>
      </w:r>
    </w:p>
    <w:p w14:paraId="7A32AB9A">
      <w:pPr>
        <w:adjustRightInd w:val="0"/>
        <w:snapToGrid w:val="0"/>
        <w:spacing w:line="360" w:lineRule="auto"/>
        <w:rPr>
          <w:rFonts w:hint="eastAsia" w:ascii="仿宋" w:hAnsi="仿宋" w:eastAsia="仿宋" w:cs="仿宋"/>
          <w:sz w:val="24"/>
          <w:u w:val="single"/>
        </w:rPr>
      </w:pPr>
      <w:r>
        <w:rPr>
          <w:rFonts w:hint="eastAsia" w:ascii="仿宋" w:hAnsi="仿宋" w:eastAsia="仿宋" w:cs="仿宋"/>
          <w:sz w:val="24"/>
        </w:rPr>
        <w:t>开户银行：</w:t>
      </w:r>
      <w:r>
        <w:rPr>
          <w:rFonts w:hint="eastAsia" w:ascii="仿宋" w:hAnsi="仿宋" w:eastAsia="仿宋" w:cs="仿宋"/>
          <w:sz w:val="24"/>
          <w:u w:val="single"/>
        </w:rPr>
        <w:t xml:space="preserve">         </w:t>
      </w:r>
    </w:p>
    <w:p w14:paraId="1707FCB8">
      <w:pPr>
        <w:tabs>
          <w:tab w:val="left" w:pos="5250"/>
        </w:tabs>
        <w:autoSpaceDE w:val="0"/>
        <w:autoSpaceDN w:val="0"/>
        <w:spacing w:line="360" w:lineRule="auto"/>
        <w:rPr>
          <w:rFonts w:hint="eastAsia" w:ascii="仿宋" w:hAnsi="仿宋" w:eastAsia="仿宋" w:cs="仿宋"/>
          <w:sz w:val="24"/>
          <w:u w:val="single"/>
        </w:rPr>
      </w:pPr>
      <w:r>
        <w:rPr>
          <w:rFonts w:hint="eastAsia" w:ascii="仿宋" w:hAnsi="仿宋" w:eastAsia="仿宋" w:cs="仿宋"/>
          <w:sz w:val="24"/>
        </w:rPr>
        <w:t>账号：</w:t>
      </w:r>
      <w:r>
        <w:rPr>
          <w:rFonts w:hint="eastAsia" w:ascii="仿宋" w:hAnsi="仿宋" w:eastAsia="仿宋" w:cs="仿宋"/>
          <w:sz w:val="24"/>
          <w:u w:val="single"/>
        </w:rPr>
        <w:t xml:space="preserve">             </w:t>
      </w:r>
    </w:p>
    <w:p w14:paraId="2876E232">
      <w:pPr>
        <w:adjustRightInd w:val="0"/>
        <w:snapToGrid w:val="0"/>
        <w:spacing w:line="360" w:lineRule="auto"/>
        <w:rPr>
          <w:rFonts w:hint="eastAsia" w:ascii="仿宋" w:hAnsi="仿宋" w:eastAsia="仿宋" w:cs="仿宋"/>
          <w:sz w:val="24"/>
          <w:u w:val="single"/>
        </w:rPr>
      </w:pPr>
      <w:r>
        <w:rPr>
          <w:rFonts w:hint="eastAsia" w:ascii="仿宋" w:hAnsi="仿宋" w:eastAsia="仿宋" w:cs="仿宋"/>
          <w:sz w:val="24"/>
        </w:rPr>
        <w:t>日期：</w:t>
      </w:r>
      <w:r>
        <w:rPr>
          <w:rFonts w:hint="eastAsia" w:ascii="仿宋" w:hAnsi="仿宋" w:eastAsia="仿宋" w:cs="仿宋"/>
          <w:sz w:val="24"/>
          <w:u w:val="single"/>
        </w:rPr>
        <w:t xml:space="preserve">                 </w:t>
      </w:r>
    </w:p>
    <w:p w14:paraId="440BD71D">
      <w:pPr>
        <w:spacing w:line="360" w:lineRule="auto"/>
        <w:jc w:val="center"/>
        <w:rPr>
          <w:rFonts w:hint="eastAsia" w:ascii="仿宋" w:hAnsi="仿宋" w:eastAsia="仿宋"/>
          <w:b/>
          <w:sz w:val="24"/>
        </w:rPr>
      </w:pPr>
      <w:r>
        <w:rPr>
          <w:rFonts w:hint="eastAsia" w:ascii="仿宋" w:hAnsi="仿宋" w:eastAsia="仿宋" w:cs="宋体"/>
          <w:b/>
          <w:sz w:val="24"/>
        </w:rPr>
        <w:br w:type="page"/>
      </w:r>
      <w:bookmarkStart w:id="24" w:name="_Toc12128_WPSOffice_Level1"/>
      <w:bookmarkStart w:id="25" w:name="_Toc26869_WPSOffice_Level1"/>
      <w:r>
        <w:rPr>
          <w:rFonts w:hint="eastAsia" w:ascii="仿宋" w:hAnsi="仿宋" w:eastAsia="仿宋"/>
          <w:b/>
          <w:sz w:val="24"/>
        </w:rPr>
        <w:t>法定代表人/负责人资格证明书</w:t>
      </w:r>
      <w:bookmarkEnd w:id="24"/>
      <w:bookmarkEnd w:id="25"/>
    </w:p>
    <w:p w14:paraId="6B7F471E">
      <w:pPr>
        <w:spacing w:line="360" w:lineRule="auto"/>
        <w:jc w:val="center"/>
        <w:rPr>
          <w:rFonts w:hint="eastAsia" w:ascii="仿宋" w:hAnsi="仿宋" w:eastAsia="仿宋"/>
          <w:b/>
          <w:sz w:val="24"/>
        </w:rPr>
      </w:pPr>
    </w:p>
    <w:p w14:paraId="0F2EE4EB">
      <w:pPr>
        <w:adjustRightInd w:val="0"/>
        <w:snapToGrid w:val="0"/>
        <w:spacing w:line="360" w:lineRule="auto"/>
        <w:ind w:firstLine="120" w:firstLineChars="50"/>
        <w:rPr>
          <w:rFonts w:hint="eastAsia" w:ascii="仿宋" w:hAnsi="仿宋" w:eastAsia="仿宋"/>
          <w:sz w:val="24"/>
          <w:szCs w:val="21"/>
          <w:u w:val="single"/>
        </w:rPr>
      </w:pPr>
      <w:r>
        <w:rPr>
          <w:rFonts w:hint="eastAsia" w:ascii="仿宋" w:hAnsi="仿宋" w:eastAsia="仿宋"/>
          <w:sz w:val="24"/>
        </w:rPr>
        <w:t>致</w:t>
      </w:r>
      <w:r>
        <w:rPr>
          <w:rFonts w:hint="eastAsia" w:ascii="仿宋" w:hAnsi="仿宋" w:eastAsia="仿宋"/>
          <w:sz w:val="24"/>
          <w:u w:val="single"/>
        </w:rPr>
        <w:t xml:space="preserve">佛山市南海区超盈公物仓管理有限公司： </w:t>
      </w:r>
    </w:p>
    <w:p w14:paraId="2DE651AF">
      <w:pPr>
        <w:adjustRightInd w:val="0"/>
        <w:snapToGrid w:val="0"/>
        <w:spacing w:line="360" w:lineRule="auto"/>
        <w:ind w:firstLine="105" w:firstLineChars="50"/>
        <w:rPr>
          <w:rFonts w:hint="eastAsia" w:ascii="仿宋" w:hAnsi="仿宋" w:eastAsia="仿宋" w:cs="仿宋"/>
          <w:szCs w:val="21"/>
        </w:rPr>
      </w:pPr>
    </w:p>
    <w:p w14:paraId="0DD21FB7">
      <w:pPr>
        <w:rPr>
          <w:rFonts w:hint="eastAsia" w:ascii="仿宋" w:hAnsi="仿宋" w:eastAsia="仿宋" w:cs="仿宋"/>
          <w:sz w:val="24"/>
        </w:rPr>
      </w:pPr>
      <w:r>
        <w:rPr>
          <w:rFonts w:hint="eastAsia" w:ascii="仿宋" w:hAnsi="仿宋" w:eastAsia="仿宋" w:cs="仿宋"/>
          <w:sz w:val="26"/>
          <w:szCs w:val="28"/>
        </w:rPr>
        <w:t xml:space="preserve">   </w:t>
      </w:r>
      <w:r>
        <w:rPr>
          <w:rFonts w:hint="eastAsia" w:ascii="仿宋" w:hAnsi="仿宋" w:eastAsia="仿宋" w:cs="仿宋"/>
          <w:sz w:val="24"/>
        </w:rPr>
        <w:t xml:space="preserve">  </w:t>
      </w:r>
      <w:r>
        <w:rPr>
          <w:rFonts w:hint="eastAsia" w:ascii="仿宋" w:hAnsi="仿宋" w:eastAsia="仿宋" w:cs="仿宋"/>
          <w:sz w:val="24"/>
          <w:u w:val="single"/>
        </w:rPr>
        <w:t xml:space="preserve">          </w:t>
      </w:r>
      <w:r>
        <w:rPr>
          <w:rFonts w:hint="eastAsia" w:ascii="仿宋" w:hAnsi="仿宋" w:eastAsia="仿宋" w:cs="仿宋"/>
          <w:sz w:val="24"/>
        </w:rPr>
        <w:t>同志，现任我单位</w:t>
      </w:r>
      <w:r>
        <w:rPr>
          <w:rFonts w:hint="eastAsia" w:ascii="仿宋" w:hAnsi="仿宋" w:eastAsia="仿宋" w:cs="仿宋"/>
          <w:sz w:val="24"/>
          <w:u w:val="single"/>
        </w:rPr>
        <w:t xml:space="preserve">          </w:t>
      </w:r>
      <w:r>
        <w:rPr>
          <w:rFonts w:hint="eastAsia" w:ascii="仿宋" w:hAnsi="仿宋" w:eastAsia="仿宋" w:cs="仿宋"/>
          <w:sz w:val="24"/>
        </w:rPr>
        <w:t>职务，为法定代表人/负责人，特此证明。</w:t>
      </w:r>
    </w:p>
    <w:p w14:paraId="5F183235">
      <w:pPr>
        <w:ind w:firstLine="240" w:firstLineChars="100"/>
        <w:rPr>
          <w:rFonts w:hint="eastAsia" w:ascii="仿宋" w:hAnsi="仿宋" w:eastAsia="仿宋" w:cs="仿宋"/>
          <w:sz w:val="24"/>
        </w:rPr>
      </w:pPr>
      <w:r>
        <w:rPr>
          <w:rFonts w:hint="eastAsia" w:ascii="仿宋" w:hAnsi="仿宋" w:eastAsia="仿宋" w:cs="仿宋"/>
          <w:sz w:val="24"/>
        </w:rPr>
        <w:t>签发日期：           单位：           （盖章）</w:t>
      </w:r>
    </w:p>
    <w:p w14:paraId="74ECB9E8">
      <w:pPr>
        <w:ind w:firstLine="240" w:firstLineChars="100"/>
        <w:rPr>
          <w:rFonts w:hint="eastAsia" w:ascii="仿宋" w:hAnsi="仿宋" w:eastAsia="仿宋" w:cs="仿宋"/>
          <w:sz w:val="24"/>
        </w:rPr>
      </w:pPr>
      <w:r>
        <w:rPr>
          <w:rFonts w:hint="eastAsia" w:ascii="仿宋" w:hAnsi="仿宋" w:eastAsia="仿宋" w:cs="仿宋"/>
          <w:sz w:val="24"/>
        </w:rPr>
        <w:t>附：法定代表人/负责人的性别：            年龄：           身份证号码：</w:t>
      </w:r>
    </w:p>
    <w:p w14:paraId="4A1CB304">
      <w:pPr>
        <w:ind w:firstLine="240" w:firstLineChars="100"/>
        <w:rPr>
          <w:rFonts w:hint="eastAsia" w:ascii="仿宋" w:hAnsi="仿宋" w:eastAsia="仿宋" w:cs="仿宋"/>
          <w:sz w:val="24"/>
        </w:rPr>
      </w:pPr>
      <w:r>
        <w:rPr>
          <w:rFonts w:hint="eastAsia" w:ascii="仿宋" w:hAnsi="仿宋" w:eastAsia="仿宋" w:cs="仿宋"/>
          <w:sz w:val="24"/>
        </w:rPr>
        <w:t>联系电话：</w:t>
      </w:r>
    </w:p>
    <w:p w14:paraId="4CE98A4B">
      <w:pPr>
        <w:ind w:firstLine="240" w:firstLineChars="100"/>
        <w:rPr>
          <w:rFonts w:hint="eastAsia" w:ascii="仿宋" w:hAnsi="仿宋" w:eastAsia="仿宋" w:cs="仿宋"/>
          <w:sz w:val="24"/>
        </w:rPr>
      </w:pPr>
      <w:r>
        <w:rPr>
          <w:rFonts w:hint="eastAsia" w:ascii="仿宋" w:hAnsi="仿宋" w:eastAsia="仿宋" w:cs="仿宋"/>
          <w:sz w:val="24"/>
        </w:rPr>
        <w:t>营业执照号码：     经济性质：</w:t>
      </w:r>
    </w:p>
    <w:p w14:paraId="2228B913">
      <w:pPr>
        <w:ind w:firstLine="240" w:firstLineChars="100"/>
        <w:rPr>
          <w:rFonts w:hint="eastAsia" w:ascii="仿宋" w:hAnsi="仿宋" w:eastAsia="仿宋" w:cs="仿宋"/>
          <w:sz w:val="24"/>
        </w:rPr>
      </w:pPr>
      <w:r>
        <w:rPr>
          <w:rFonts w:hint="eastAsia" w:ascii="仿宋" w:hAnsi="仿宋" w:eastAsia="仿宋" w:cs="仿宋"/>
          <w:sz w:val="24"/>
        </w:rPr>
        <w:t>主营（产）：</w:t>
      </w:r>
    </w:p>
    <w:p w14:paraId="6C411364">
      <w:pPr>
        <w:ind w:firstLine="240" w:firstLineChars="100"/>
        <w:rPr>
          <w:rFonts w:hint="eastAsia" w:ascii="仿宋" w:hAnsi="仿宋" w:eastAsia="仿宋" w:cs="仿宋"/>
          <w:sz w:val="24"/>
        </w:rPr>
      </w:pPr>
      <w:r>
        <w:rPr>
          <w:rFonts w:hint="eastAsia" w:ascii="仿宋" w:hAnsi="仿宋" w:eastAsia="仿宋" w:cs="仿宋"/>
          <w:sz w:val="24"/>
        </w:rPr>
        <w:t>兼营（产）：</w:t>
      </w:r>
    </w:p>
    <w:p w14:paraId="0C9C9E9D">
      <w:pPr>
        <w:rPr>
          <w:rFonts w:hint="eastAsia" w:ascii="仿宋" w:hAnsi="仿宋" w:eastAsia="仿宋" w:cs="仿宋"/>
          <w:sz w:val="24"/>
        </w:rPr>
      </w:pPr>
    </w:p>
    <w:p w14:paraId="67CCEAE7">
      <w:pPr>
        <w:rPr>
          <w:rFonts w:hint="eastAsia" w:ascii="仿宋" w:hAnsi="仿宋" w:eastAsia="仿宋" w:cs="仿宋"/>
          <w:sz w:val="24"/>
        </w:rPr>
      </w:pPr>
      <w:r>
        <w:rPr>
          <w:rFonts w:hint="eastAsia" w:ascii="仿宋" w:hAnsi="仿宋" w:eastAsia="仿宋" w:cs="仿宋"/>
          <w:sz w:val="24"/>
        </w:rPr>
        <w:t>说明：1.法定代表人/负责人为企业事业单位、国家机关、社会团体的主要行政负责人。</w:t>
      </w:r>
    </w:p>
    <w:p w14:paraId="319E0615">
      <w:pPr>
        <w:rPr>
          <w:rFonts w:hint="eastAsia" w:ascii="仿宋" w:hAnsi="仿宋" w:eastAsia="仿宋" w:cs="仿宋"/>
          <w:sz w:val="24"/>
        </w:rPr>
      </w:pPr>
      <w:r>
        <w:rPr>
          <w:rFonts w:hint="eastAsia" w:ascii="仿宋" w:hAnsi="仿宋" w:eastAsia="仿宋" w:cs="仿宋"/>
          <w:sz w:val="24"/>
        </w:rPr>
        <w:t xml:space="preserve">      2.内容必须填写真实、清楚、涂改无效，不得转让、买卖。</w:t>
      </w:r>
    </w:p>
    <w:p w14:paraId="479217E2">
      <w:pPr>
        <w:ind w:firstLine="720" w:firstLineChars="300"/>
        <w:rPr>
          <w:rFonts w:hint="eastAsia" w:ascii="仿宋" w:hAnsi="仿宋" w:eastAsia="仿宋" w:cs="仿宋"/>
          <w:sz w:val="24"/>
        </w:rPr>
      </w:pPr>
      <w:r>
        <w:rPr>
          <w:rFonts w:hint="eastAsia" w:ascii="仿宋" w:hAnsi="仿宋" w:eastAsia="仿宋" w:cs="仿宋"/>
          <w:sz w:val="24"/>
        </w:rPr>
        <w:t>3.将此证明书提交对方作为合同附件</w:t>
      </w:r>
      <w:r>
        <w:rPr>
          <w:rFonts w:hint="eastAsia" w:ascii="仿宋" w:hAnsi="仿宋" w:eastAsia="仿宋" w:cs="仿宋"/>
          <w:b/>
          <w:sz w:val="24"/>
        </w:rPr>
        <w:t>。</w:t>
      </w:r>
    </w:p>
    <w:p w14:paraId="52E431F7">
      <w:pPr>
        <w:spacing w:line="360" w:lineRule="auto"/>
        <w:rPr>
          <w:rFonts w:hint="eastAsia" w:ascii="仿宋" w:hAnsi="仿宋" w:eastAsia="仿宋" w:cs="仿宋"/>
          <w:b/>
          <w:sz w:val="28"/>
          <w:szCs w:val="28"/>
        </w:rPr>
      </w:pPr>
    </w:p>
    <w:p w14:paraId="7301CB32">
      <w:pPr>
        <w:jc w:val="center"/>
        <w:outlineLvl w:val="0"/>
        <w:rPr>
          <w:rFonts w:hint="eastAsia" w:ascii="仿宋" w:hAnsi="仿宋" w:eastAsia="仿宋" w:cs="仿宋"/>
          <w:b/>
          <w:sz w:val="24"/>
        </w:rPr>
      </w:pPr>
      <w:r>
        <w:rPr>
          <w:rFonts w:hint="eastAsia" w:ascii="仿宋" w:hAnsi="仿宋" w:eastAsia="仿宋" w:cs="仿宋"/>
          <w:b/>
          <w:sz w:val="24"/>
        </w:rPr>
        <w:t>(为避免废标，请投标人务必提供本附件)</w:t>
      </w:r>
    </w:p>
    <w:p w14:paraId="5B23DC5B">
      <w:pPr>
        <w:spacing w:line="360" w:lineRule="auto"/>
        <w:rPr>
          <w:rFonts w:hint="eastAsia" w:ascii="仿宋" w:hAnsi="仿宋" w:eastAsia="仿宋" w:cs="仿宋"/>
          <w:b/>
          <w:sz w:val="28"/>
          <w:szCs w:val="28"/>
        </w:rPr>
      </w:pPr>
    </w:p>
    <w:p w14:paraId="6F810B3A">
      <w:pPr>
        <w:spacing w:line="360" w:lineRule="auto"/>
        <w:rPr>
          <w:rFonts w:hint="eastAsia" w:ascii="仿宋" w:hAnsi="仿宋" w:eastAsia="仿宋" w:cs="仿宋"/>
          <w:b/>
          <w:sz w:val="28"/>
          <w:szCs w:val="28"/>
        </w:rPr>
      </w:pPr>
    </w:p>
    <w:p w14:paraId="051FD608">
      <w:pPr>
        <w:spacing w:line="360" w:lineRule="auto"/>
        <w:rPr>
          <w:rFonts w:hint="eastAsia" w:ascii="仿宋" w:hAnsi="仿宋" w:eastAsia="仿宋" w:cs="仿宋"/>
          <w:b/>
          <w:sz w:val="28"/>
          <w:szCs w:val="28"/>
        </w:rPr>
      </w:pPr>
      <w:r>
        <w:rPr>
          <w:rFonts w:hint="eastAsia" w:ascii="仿宋" w:hAnsi="仿宋" w:eastAsia="仿宋" w:cs="仿宋"/>
          <w:b/>
          <w:sz w:val="28"/>
          <w:szCs w:val="28"/>
        </w:rPr>
        <mc:AlternateContent>
          <mc:Choice Requires="wps">
            <w:drawing>
              <wp:anchor distT="0" distB="0" distL="114300" distR="114300" simplePos="0" relativeHeight="251661312" behindDoc="0" locked="0" layoutInCell="1" allowOverlap="1">
                <wp:simplePos x="0" y="0"/>
                <wp:positionH relativeFrom="column">
                  <wp:posOffset>3136265</wp:posOffset>
                </wp:positionH>
                <wp:positionV relativeFrom="page">
                  <wp:posOffset>5551805</wp:posOffset>
                </wp:positionV>
                <wp:extent cx="2333625" cy="1584325"/>
                <wp:effectExtent l="0" t="0" r="0" b="0"/>
                <wp:wrapNone/>
                <wp:docPr id="3" name="自选图形 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968DE6">
                            <w:pPr>
                              <w:jc w:val="center"/>
                              <w:rPr>
                                <w:rFonts w:hint="eastAsia" w:hAnsi="宋体"/>
                                <w:szCs w:val="21"/>
                              </w:rPr>
                            </w:pPr>
                          </w:p>
                          <w:p w14:paraId="4BC166E7">
                            <w:pPr>
                              <w:jc w:val="center"/>
                              <w:rPr>
                                <w:rFonts w:hint="eastAsia" w:hAnsi="宋体"/>
                                <w:szCs w:val="21"/>
                              </w:rPr>
                            </w:pPr>
                          </w:p>
                          <w:p w14:paraId="460951C1">
                            <w:pPr>
                              <w:jc w:val="center"/>
                              <w:rPr>
                                <w:rFonts w:eastAsia="仿宋"/>
                              </w:rPr>
                            </w:pPr>
                            <w:r>
                              <w:rPr>
                                <w:rFonts w:hint="eastAsia" w:ascii="仿宋" w:hAnsi="仿宋" w:eastAsia="仿宋" w:cs="仿宋"/>
                                <w:b/>
                                <w:bCs/>
                                <w:szCs w:val="21"/>
                              </w:rPr>
                              <w:t>身份证复印件</w:t>
                            </w:r>
                            <w:r>
                              <w:rPr>
                                <w:rFonts w:hint="eastAsia" w:ascii="仿宋" w:hAnsi="仿宋" w:eastAsia="仿宋" w:cs="仿宋"/>
                                <w:b/>
                                <w:bCs/>
                                <w:szCs w:val="21"/>
                                <w:u w:val="single"/>
                              </w:rPr>
                              <w:t>国徽一面</w:t>
                            </w:r>
                          </w:p>
                        </w:txbxContent>
                      </wps:txbx>
                      <wps:bodyPr wrap="square" upright="1"/>
                    </wps:wsp>
                  </a:graphicData>
                </a:graphic>
              </wp:anchor>
            </w:drawing>
          </mc:Choice>
          <mc:Fallback>
            <w:pict>
              <v:shape id="自选图形 8" o:spid="_x0000_s1026" o:spt="176" type="#_x0000_t176" style="position:absolute;left:0pt;margin-left:246.95pt;margin-top:437.15pt;height:124.75pt;width:183.75pt;mso-position-vertical-relative:page;z-index:251661312;mso-width-relative:page;mso-height-relative:page;" fillcolor="#FFFFFF" filled="t" stroked="t" coordsize="21600,21600" o:gfxdata="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IQqODZAAAADAEAAA8AAAAAAAAAAQAgAAAAIgAAAGRycy9kb3ducmV2LnhtbFBLAQIUABQA&#10;AAAIAIdO4kAoAwxuKAIAAGEEAAAOAAAAAAAAAAEAIAAAACgBAABkcnMvZTJvRG9jLnhtbFBLBQYA&#10;AAAABgAGAFkBAADCBQAAAAA=&#10;">
                <v:fill on="t" focussize="0,0"/>
                <v:stroke color="#000000" joinstyle="miter"/>
                <v:imagedata o:title=""/>
                <o:lock v:ext="edit" aspectratio="f"/>
                <v:textbox>
                  <w:txbxContent>
                    <w:p w14:paraId="0E968DE6">
                      <w:pPr>
                        <w:jc w:val="center"/>
                        <w:rPr>
                          <w:rFonts w:hint="eastAsia" w:hAnsi="宋体"/>
                          <w:szCs w:val="21"/>
                        </w:rPr>
                      </w:pPr>
                    </w:p>
                    <w:p w14:paraId="4BC166E7">
                      <w:pPr>
                        <w:jc w:val="center"/>
                        <w:rPr>
                          <w:rFonts w:hint="eastAsia" w:hAnsi="宋体"/>
                          <w:szCs w:val="21"/>
                        </w:rPr>
                      </w:pPr>
                    </w:p>
                    <w:p w14:paraId="460951C1">
                      <w:pPr>
                        <w:jc w:val="center"/>
                        <w:rPr>
                          <w:rFonts w:eastAsia="仿宋"/>
                        </w:rPr>
                      </w:pPr>
                      <w:r>
                        <w:rPr>
                          <w:rFonts w:hint="eastAsia" w:ascii="仿宋" w:hAnsi="仿宋" w:eastAsia="仿宋" w:cs="仿宋"/>
                          <w:b/>
                          <w:bCs/>
                          <w:szCs w:val="21"/>
                        </w:rPr>
                        <w:t>身份证复印件</w:t>
                      </w:r>
                      <w:r>
                        <w:rPr>
                          <w:rFonts w:hint="eastAsia" w:ascii="仿宋" w:hAnsi="仿宋" w:eastAsia="仿宋" w:cs="仿宋"/>
                          <w:b/>
                          <w:bCs/>
                          <w:szCs w:val="21"/>
                          <w:u w:val="single"/>
                        </w:rPr>
                        <w:t>国徽一面</w:t>
                      </w:r>
                    </w:p>
                  </w:txbxContent>
                </v:textbox>
              </v:shape>
            </w:pict>
          </mc:Fallback>
        </mc:AlternateContent>
      </w:r>
      <w:r>
        <w:rPr>
          <w:rFonts w:hint="eastAsia" w:ascii="仿宋" w:hAnsi="仿宋" w:eastAsia="仿宋" w:cs="仿宋"/>
          <w:b/>
          <w:sz w:val="28"/>
          <w:szCs w:val="28"/>
        </w:rPr>
        <mc:AlternateContent>
          <mc:Choice Requires="wps">
            <w:drawing>
              <wp:anchor distT="0" distB="0" distL="114300" distR="114300" simplePos="0" relativeHeight="251660288" behindDoc="0" locked="0" layoutInCell="1" allowOverlap="1">
                <wp:simplePos x="0" y="0"/>
                <wp:positionH relativeFrom="column">
                  <wp:posOffset>266700</wp:posOffset>
                </wp:positionH>
                <wp:positionV relativeFrom="paragraph">
                  <wp:posOffset>34925</wp:posOffset>
                </wp:positionV>
                <wp:extent cx="2333625" cy="1584325"/>
                <wp:effectExtent l="0" t="0" r="0" b="0"/>
                <wp:wrapNone/>
                <wp:docPr id="2" name="流程图: 可选过程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4ECCF3A">
                            <w:pPr>
                              <w:jc w:val="center"/>
                              <w:rPr>
                                <w:rFonts w:hint="eastAsia" w:hAnsi="宋体"/>
                                <w:szCs w:val="21"/>
                              </w:rPr>
                            </w:pPr>
                          </w:p>
                          <w:p w14:paraId="79616F93">
                            <w:pPr>
                              <w:jc w:val="center"/>
                              <w:rPr>
                                <w:rFonts w:hint="eastAsia" w:hAnsi="宋体"/>
                                <w:szCs w:val="21"/>
                              </w:rPr>
                            </w:pPr>
                          </w:p>
                          <w:p w14:paraId="121783A5">
                            <w:pPr>
                              <w:jc w:val="center"/>
                              <w:rPr>
                                <w:rFonts w:eastAsia="仿宋"/>
                              </w:rPr>
                            </w:pPr>
                            <w:r>
                              <w:rPr>
                                <w:rFonts w:hint="eastAsia" w:ascii="仿宋" w:hAnsi="仿宋" w:eastAsia="仿宋" w:cs="仿宋"/>
                                <w:b/>
                                <w:bCs/>
                                <w:szCs w:val="21"/>
                              </w:rPr>
                              <w:t>身份证复印件</w:t>
                            </w:r>
                            <w:r>
                              <w:rPr>
                                <w:rFonts w:hint="eastAsia" w:ascii="仿宋" w:hAnsi="仿宋" w:eastAsia="仿宋" w:cs="仿宋"/>
                                <w:b/>
                                <w:bCs/>
                                <w:szCs w:val="21"/>
                                <w:u w:val="single"/>
                              </w:rPr>
                              <w:t>相片一面</w:t>
                            </w:r>
                          </w:p>
                        </w:txbxContent>
                      </wps:txbx>
                      <wps:bodyPr wrap="square" upright="1"/>
                    </wps:wsp>
                  </a:graphicData>
                </a:graphic>
              </wp:anchor>
            </w:drawing>
          </mc:Choice>
          <mc:Fallback>
            <w:pict>
              <v:shape id="_x0000_s1026" o:spid="_x0000_s1026" o:spt="176" type="#_x0000_t176" style="position:absolute;left:0pt;margin-left:21pt;margin-top:2.75pt;height:124.75pt;width:183.75pt;z-index:251660288;mso-width-relative:page;mso-height-relative:page;" fillcolor="#FFFFFF" filled="t" stroked="t" coordsize="21600,21600" o:gfxdata="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X8jYHNgAAAAIAQAADwAAAAAAAAABACAAAAAiAAAAZHJzL2Rvd25y&#10;ZXYueG1sUEsBAhQAFAAAAAgAh07iQOwZTHU3AgAAbAQAAA4AAAAAAAAAAQAgAAAAJwEAAGRycy9l&#10;Mm9Eb2MueG1sUEsFBgAAAAAGAAYAWQEAANAFAAAAAA==&#10;">
                <v:fill on="t" focussize="0,0"/>
                <v:stroke color="#000000" joinstyle="miter"/>
                <v:imagedata o:title=""/>
                <o:lock v:ext="edit" aspectratio="f"/>
                <v:textbox>
                  <w:txbxContent>
                    <w:p w14:paraId="14ECCF3A">
                      <w:pPr>
                        <w:jc w:val="center"/>
                        <w:rPr>
                          <w:rFonts w:hint="eastAsia" w:hAnsi="宋体"/>
                          <w:szCs w:val="21"/>
                        </w:rPr>
                      </w:pPr>
                    </w:p>
                    <w:p w14:paraId="79616F93">
                      <w:pPr>
                        <w:jc w:val="center"/>
                        <w:rPr>
                          <w:rFonts w:hint="eastAsia" w:hAnsi="宋体"/>
                          <w:szCs w:val="21"/>
                        </w:rPr>
                      </w:pPr>
                    </w:p>
                    <w:p w14:paraId="121783A5">
                      <w:pPr>
                        <w:jc w:val="center"/>
                        <w:rPr>
                          <w:rFonts w:eastAsia="仿宋"/>
                        </w:rPr>
                      </w:pPr>
                      <w:r>
                        <w:rPr>
                          <w:rFonts w:hint="eastAsia" w:ascii="仿宋" w:hAnsi="仿宋" w:eastAsia="仿宋" w:cs="仿宋"/>
                          <w:b/>
                          <w:bCs/>
                          <w:szCs w:val="21"/>
                        </w:rPr>
                        <w:t>身份证复印件</w:t>
                      </w:r>
                      <w:r>
                        <w:rPr>
                          <w:rFonts w:hint="eastAsia" w:ascii="仿宋" w:hAnsi="仿宋" w:eastAsia="仿宋" w:cs="仿宋"/>
                          <w:b/>
                          <w:bCs/>
                          <w:szCs w:val="21"/>
                          <w:u w:val="single"/>
                        </w:rPr>
                        <w:t>相片一面</w:t>
                      </w:r>
                    </w:p>
                  </w:txbxContent>
                </v:textbox>
              </v:shape>
            </w:pict>
          </mc:Fallback>
        </mc:AlternateContent>
      </w:r>
    </w:p>
    <w:p w14:paraId="13C02BE2">
      <w:pPr>
        <w:spacing w:line="360" w:lineRule="auto"/>
        <w:rPr>
          <w:rFonts w:hint="eastAsia" w:ascii="仿宋" w:hAnsi="仿宋" w:eastAsia="仿宋" w:cs="仿宋"/>
          <w:b/>
          <w:sz w:val="28"/>
          <w:szCs w:val="28"/>
        </w:rPr>
      </w:pPr>
    </w:p>
    <w:p w14:paraId="30CE6D34">
      <w:pPr>
        <w:spacing w:line="360" w:lineRule="auto"/>
        <w:rPr>
          <w:rFonts w:hint="eastAsia" w:ascii="仿宋" w:hAnsi="仿宋" w:eastAsia="仿宋" w:cs="仿宋"/>
          <w:b/>
          <w:sz w:val="28"/>
          <w:szCs w:val="28"/>
        </w:rPr>
      </w:pPr>
    </w:p>
    <w:p w14:paraId="587A0D4D">
      <w:pPr>
        <w:spacing w:line="360" w:lineRule="auto"/>
        <w:rPr>
          <w:rFonts w:hint="eastAsia" w:ascii="仿宋" w:hAnsi="仿宋" w:eastAsia="仿宋" w:cs="仿宋"/>
          <w:b/>
          <w:sz w:val="28"/>
          <w:szCs w:val="28"/>
        </w:rPr>
      </w:pPr>
    </w:p>
    <w:p w14:paraId="4F305E70">
      <w:pPr>
        <w:spacing w:line="360" w:lineRule="auto"/>
        <w:rPr>
          <w:rFonts w:hint="eastAsia" w:ascii="仿宋" w:hAnsi="仿宋" w:eastAsia="仿宋" w:cs="仿宋"/>
          <w:b/>
          <w:sz w:val="28"/>
          <w:szCs w:val="28"/>
        </w:rPr>
      </w:pPr>
    </w:p>
    <w:p w14:paraId="40E92C44">
      <w:pPr>
        <w:pStyle w:val="3"/>
      </w:pPr>
    </w:p>
    <w:p w14:paraId="4834468A">
      <w:pPr>
        <w:spacing w:line="360" w:lineRule="auto"/>
        <w:rPr>
          <w:rFonts w:hint="eastAsia" w:ascii="仿宋" w:hAnsi="仿宋" w:eastAsia="仿宋" w:cs="仿宋"/>
          <w:b/>
          <w:sz w:val="28"/>
          <w:szCs w:val="28"/>
        </w:rPr>
      </w:pPr>
    </w:p>
    <w:p w14:paraId="5C282CFF">
      <w:pPr>
        <w:spacing w:line="360" w:lineRule="auto"/>
        <w:rPr>
          <w:rFonts w:hint="eastAsia" w:ascii="仿宋" w:hAnsi="仿宋" w:eastAsia="仿宋" w:cs="仿宋"/>
          <w:b/>
          <w:sz w:val="28"/>
          <w:szCs w:val="28"/>
        </w:rPr>
      </w:pPr>
    </w:p>
    <w:p w14:paraId="18A0069A">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仿宋" w:hAnsi="仿宋" w:eastAsia="仿宋"/>
          <w:b/>
          <w:sz w:val="24"/>
        </w:rPr>
      </w:pPr>
      <w:r>
        <w:rPr>
          <w:rFonts w:hint="eastAsia" w:ascii="仿宋" w:hAnsi="仿宋" w:eastAsia="仿宋"/>
          <w:b/>
          <w:sz w:val="24"/>
        </w:rPr>
        <w:br w:type="page"/>
      </w:r>
      <w:bookmarkStart w:id="26" w:name="_Toc9194_WPSOffice_Level1"/>
      <w:bookmarkStart w:id="27" w:name="_Toc27202_WPSOffice_Level1"/>
      <w:r>
        <w:rPr>
          <w:rFonts w:hint="eastAsia" w:ascii="仿宋" w:hAnsi="仿宋" w:eastAsia="仿宋"/>
          <w:b/>
          <w:sz w:val="24"/>
        </w:rPr>
        <w:t>6、法定代表人/负责人授权委托书</w:t>
      </w:r>
      <w:bookmarkEnd w:id="26"/>
      <w:bookmarkEnd w:id="27"/>
    </w:p>
    <w:p w14:paraId="73F50F14">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仿宋" w:hAnsi="仿宋" w:eastAsia="仿宋"/>
          <w:b/>
          <w:sz w:val="24"/>
        </w:rPr>
      </w:pPr>
    </w:p>
    <w:p w14:paraId="1872DB1F">
      <w:pPr>
        <w:adjustRightInd w:val="0"/>
        <w:snapToGrid w:val="0"/>
        <w:spacing w:line="360" w:lineRule="auto"/>
        <w:ind w:firstLine="120" w:firstLineChars="50"/>
        <w:rPr>
          <w:rFonts w:hint="eastAsia" w:ascii="仿宋" w:hAnsi="仿宋" w:eastAsia="仿宋"/>
          <w:sz w:val="24"/>
          <w:szCs w:val="21"/>
          <w:u w:val="single"/>
        </w:rPr>
      </w:pPr>
      <w:r>
        <w:rPr>
          <w:rFonts w:hint="eastAsia" w:ascii="仿宋" w:hAnsi="仿宋" w:eastAsia="仿宋"/>
          <w:sz w:val="24"/>
        </w:rPr>
        <w:t>致</w:t>
      </w:r>
      <w:r>
        <w:rPr>
          <w:rFonts w:hint="eastAsia" w:ascii="仿宋" w:hAnsi="仿宋" w:eastAsia="仿宋"/>
          <w:sz w:val="24"/>
          <w:u w:val="single"/>
        </w:rPr>
        <w:t xml:space="preserve">佛山市南海区超盈公物仓管理有限公司： </w:t>
      </w:r>
    </w:p>
    <w:p w14:paraId="1CF5F314">
      <w:pPr>
        <w:ind w:firstLine="480" w:firstLineChars="200"/>
        <w:rPr>
          <w:rFonts w:hint="eastAsia" w:ascii="仿宋" w:hAnsi="仿宋" w:eastAsia="仿宋"/>
          <w:sz w:val="24"/>
        </w:rPr>
      </w:pPr>
    </w:p>
    <w:p w14:paraId="31ECA96F">
      <w:pPr>
        <w:ind w:firstLine="480" w:firstLineChars="200"/>
        <w:rPr>
          <w:rFonts w:hint="eastAsia" w:ascii="仿宋" w:hAnsi="仿宋" w:eastAsia="仿宋" w:cs="仿宋"/>
          <w:sz w:val="24"/>
        </w:rPr>
      </w:pPr>
      <w:r>
        <w:rPr>
          <w:rFonts w:hint="eastAsia" w:ascii="仿宋" w:hAnsi="仿宋" w:eastAsia="仿宋" w:cs="仿宋"/>
          <w:sz w:val="24"/>
        </w:rPr>
        <w:t>兹授权</w:t>
      </w:r>
      <w:r>
        <w:rPr>
          <w:rFonts w:hint="eastAsia" w:ascii="仿宋" w:hAnsi="仿宋" w:eastAsia="仿宋" w:cs="仿宋"/>
          <w:sz w:val="24"/>
          <w:u w:val="single"/>
        </w:rPr>
        <w:t xml:space="preserve">             </w:t>
      </w:r>
      <w:r>
        <w:rPr>
          <w:rFonts w:hint="eastAsia" w:ascii="仿宋" w:hAnsi="仿宋" w:eastAsia="仿宋" w:cs="仿宋"/>
          <w:sz w:val="24"/>
        </w:rPr>
        <w:t>同志，为我方签订经济合同及办理其他事务代理人，其权限是：</w:t>
      </w:r>
      <w:r>
        <w:rPr>
          <w:rFonts w:hint="eastAsia" w:ascii="仿宋" w:hAnsi="仿宋" w:eastAsia="仿宋" w:cs="仿宋"/>
          <w:sz w:val="24"/>
          <w:u w:val="single"/>
        </w:rPr>
        <w:t xml:space="preserve">               </w:t>
      </w:r>
      <w:r>
        <w:rPr>
          <w:rFonts w:hint="eastAsia" w:ascii="仿宋" w:hAnsi="仿宋" w:eastAsia="仿宋" w:cs="仿宋"/>
          <w:sz w:val="24"/>
        </w:rPr>
        <w:t>。</w:t>
      </w:r>
    </w:p>
    <w:p w14:paraId="2E59358C">
      <w:pPr>
        <w:rPr>
          <w:rFonts w:hint="eastAsia" w:ascii="仿宋" w:hAnsi="仿宋" w:eastAsia="仿宋" w:cs="仿宋"/>
          <w:sz w:val="24"/>
        </w:rPr>
      </w:pPr>
      <w:r>
        <w:rPr>
          <w:rFonts w:hint="eastAsia" w:ascii="仿宋" w:hAnsi="仿宋" w:eastAsia="仿宋" w:cs="仿宋"/>
          <w:sz w:val="24"/>
        </w:rPr>
        <w:t>授权单位：</w:t>
      </w:r>
      <w:r>
        <w:rPr>
          <w:rFonts w:hint="eastAsia" w:ascii="仿宋" w:hAnsi="仿宋" w:eastAsia="仿宋" w:cs="仿宋"/>
          <w:sz w:val="24"/>
          <w:u w:val="single"/>
        </w:rPr>
        <w:t xml:space="preserve">          （盖章）     </w:t>
      </w:r>
      <w:r>
        <w:rPr>
          <w:rFonts w:hint="eastAsia" w:ascii="仿宋" w:hAnsi="仿宋" w:eastAsia="仿宋" w:cs="仿宋"/>
          <w:sz w:val="24"/>
        </w:rPr>
        <w:t>法定代表人/负责人</w:t>
      </w:r>
      <w:r>
        <w:rPr>
          <w:rFonts w:hint="eastAsia" w:ascii="仿宋" w:hAnsi="仿宋" w:eastAsia="仿宋" w:cs="仿宋"/>
          <w:sz w:val="24"/>
          <w:u w:val="single"/>
        </w:rPr>
        <w:t xml:space="preserve">              </w:t>
      </w:r>
      <w:r>
        <w:rPr>
          <w:rFonts w:hint="eastAsia" w:ascii="仿宋" w:hAnsi="仿宋" w:eastAsia="仿宋" w:cs="仿宋"/>
          <w:sz w:val="24"/>
        </w:rPr>
        <w:t>（签名或盖私章）</w:t>
      </w:r>
    </w:p>
    <w:p w14:paraId="10F7F50A">
      <w:pPr>
        <w:rPr>
          <w:rFonts w:hint="eastAsia" w:ascii="仿宋" w:hAnsi="仿宋" w:eastAsia="仿宋" w:cs="仿宋"/>
          <w:sz w:val="24"/>
        </w:rPr>
      </w:pPr>
      <w:r>
        <w:rPr>
          <w:rFonts w:hint="eastAsia" w:ascii="仿宋" w:hAnsi="仿宋" w:eastAsia="仿宋" w:cs="仿宋"/>
          <w:sz w:val="24"/>
        </w:rPr>
        <w:t>签发日期：</w:t>
      </w:r>
    </w:p>
    <w:p w14:paraId="6AA10B74">
      <w:pPr>
        <w:rPr>
          <w:rFonts w:hint="eastAsia" w:ascii="仿宋" w:hAnsi="仿宋" w:eastAsia="仿宋" w:cs="仿宋"/>
          <w:sz w:val="24"/>
        </w:rPr>
      </w:pPr>
      <w:r>
        <w:rPr>
          <w:rFonts w:hint="eastAsia" w:ascii="仿宋" w:hAnsi="仿宋" w:eastAsia="仿宋" w:cs="仿宋"/>
          <w:sz w:val="24"/>
        </w:rPr>
        <w:t xml:space="preserve">附：法定代表人/负责人授权代表的性别：        年龄：       职务：         </w:t>
      </w:r>
    </w:p>
    <w:p w14:paraId="4142DBFB">
      <w:pPr>
        <w:rPr>
          <w:rFonts w:hint="eastAsia" w:ascii="仿宋" w:hAnsi="仿宋" w:eastAsia="仿宋" w:cs="仿宋"/>
          <w:sz w:val="24"/>
        </w:rPr>
      </w:pPr>
      <w:r>
        <w:rPr>
          <w:rFonts w:hint="eastAsia" w:ascii="仿宋" w:hAnsi="仿宋" w:eastAsia="仿宋" w:cs="仿宋"/>
          <w:sz w:val="24"/>
        </w:rPr>
        <w:t>身份证号码：</w:t>
      </w:r>
    </w:p>
    <w:p w14:paraId="0D5FE9E8">
      <w:pPr>
        <w:rPr>
          <w:rFonts w:hint="eastAsia" w:ascii="仿宋" w:hAnsi="仿宋" w:eastAsia="仿宋" w:cs="仿宋"/>
          <w:sz w:val="24"/>
        </w:rPr>
      </w:pPr>
      <w:r>
        <w:rPr>
          <w:rFonts w:hint="eastAsia" w:ascii="仿宋" w:hAnsi="仿宋" w:eastAsia="仿宋" w:cs="仿宋"/>
          <w:sz w:val="24"/>
        </w:rPr>
        <w:t xml:space="preserve">  联系电话：</w:t>
      </w:r>
    </w:p>
    <w:p w14:paraId="73FD96BB">
      <w:pPr>
        <w:ind w:firstLine="240" w:firstLineChars="100"/>
        <w:rPr>
          <w:rFonts w:hint="eastAsia" w:ascii="仿宋" w:hAnsi="仿宋" w:eastAsia="仿宋" w:cs="仿宋"/>
          <w:sz w:val="24"/>
        </w:rPr>
      </w:pPr>
      <w:r>
        <w:rPr>
          <w:rFonts w:hint="eastAsia" w:ascii="仿宋" w:hAnsi="仿宋" w:eastAsia="仿宋" w:cs="仿宋"/>
          <w:sz w:val="24"/>
        </w:rPr>
        <w:t>营业执照号码：       经济性质：</w:t>
      </w:r>
    </w:p>
    <w:p w14:paraId="28480D17">
      <w:pPr>
        <w:ind w:firstLine="240" w:firstLineChars="100"/>
        <w:rPr>
          <w:rFonts w:hint="eastAsia" w:ascii="仿宋" w:hAnsi="仿宋" w:eastAsia="仿宋" w:cs="仿宋"/>
          <w:sz w:val="24"/>
        </w:rPr>
      </w:pPr>
      <w:r>
        <w:rPr>
          <w:rFonts w:hint="eastAsia" w:ascii="仿宋" w:hAnsi="仿宋" w:eastAsia="仿宋" w:cs="仿宋"/>
          <w:sz w:val="24"/>
        </w:rPr>
        <w:t>主营（产）：</w:t>
      </w:r>
    </w:p>
    <w:p w14:paraId="4C757736">
      <w:pPr>
        <w:ind w:firstLine="240" w:firstLineChars="100"/>
        <w:rPr>
          <w:rFonts w:hint="eastAsia" w:ascii="仿宋" w:hAnsi="仿宋" w:eastAsia="仿宋" w:cs="仿宋"/>
          <w:sz w:val="24"/>
        </w:rPr>
      </w:pPr>
      <w:r>
        <w:rPr>
          <w:rFonts w:hint="eastAsia" w:ascii="仿宋" w:hAnsi="仿宋" w:eastAsia="仿宋" w:cs="仿宋"/>
          <w:sz w:val="24"/>
        </w:rPr>
        <w:t>兼营（产）：</w:t>
      </w:r>
    </w:p>
    <w:p w14:paraId="7BA3B92F">
      <w:pPr>
        <w:ind w:firstLine="240" w:firstLineChars="100"/>
        <w:rPr>
          <w:rFonts w:hint="eastAsia" w:ascii="仿宋" w:hAnsi="仿宋" w:eastAsia="仿宋" w:cs="仿宋"/>
          <w:sz w:val="24"/>
        </w:rPr>
      </w:pPr>
    </w:p>
    <w:p w14:paraId="7A665F28">
      <w:pPr>
        <w:rPr>
          <w:rFonts w:hint="eastAsia" w:ascii="仿宋" w:hAnsi="仿宋" w:eastAsia="仿宋" w:cs="仿宋"/>
          <w:sz w:val="24"/>
        </w:rPr>
      </w:pPr>
      <w:r>
        <w:rPr>
          <w:rFonts w:hint="eastAsia" w:ascii="仿宋" w:hAnsi="仿宋" w:eastAsia="仿宋" w:cs="仿宋"/>
          <w:sz w:val="24"/>
        </w:rPr>
        <w:t>说明：1.法定代表人/负责人为企业事业单位、国家机关、社会团体的主要行政负责人。</w:t>
      </w:r>
    </w:p>
    <w:p w14:paraId="4BDA5E33">
      <w:pPr>
        <w:rPr>
          <w:rFonts w:hint="eastAsia" w:ascii="仿宋" w:hAnsi="仿宋" w:eastAsia="仿宋" w:cs="仿宋"/>
          <w:sz w:val="24"/>
        </w:rPr>
      </w:pPr>
      <w:r>
        <w:rPr>
          <w:rFonts w:hint="eastAsia" w:ascii="仿宋" w:hAnsi="仿宋" w:eastAsia="仿宋" w:cs="仿宋"/>
          <w:sz w:val="24"/>
        </w:rPr>
        <w:t xml:space="preserve">      2.内容必须填写真实、清楚、涂改无效，不得转让、买卖。</w:t>
      </w:r>
    </w:p>
    <w:p w14:paraId="54B6F06F">
      <w:pPr>
        <w:ind w:firstLine="720" w:firstLineChars="300"/>
        <w:rPr>
          <w:rFonts w:hint="eastAsia" w:ascii="仿宋" w:hAnsi="仿宋" w:eastAsia="仿宋" w:cs="仿宋"/>
          <w:b/>
          <w:sz w:val="24"/>
        </w:rPr>
      </w:pPr>
      <w:r>
        <w:rPr>
          <w:rFonts w:hint="eastAsia" w:ascii="仿宋" w:hAnsi="仿宋" w:eastAsia="仿宋" w:cs="仿宋"/>
          <w:sz w:val="24"/>
        </w:rPr>
        <w:t>3.将此证明书提交对方作为合同附件</w:t>
      </w:r>
      <w:r>
        <w:rPr>
          <w:rFonts w:hint="eastAsia" w:ascii="仿宋" w:hAnsi="仿宋" w:eastAsia="仿宋" w:cs="仿宋"/>
          <w:b/>
          <w:sz w:val="24"/>
        </w:rPr>
        <w:t>。</w:t>
      </w:r>
    </w:p>
    <w:p w14:paraId="757BE31D">
      <w:pPr>
        <w:ind w:firstLine="720" w:firstLineChars="300"/>
        <w:rPr>
          <w:rFonts w:hint="eastAsia" w:ascii="仿宋" w:hAnsi="仿宋" w:eastAsia="仿宋" w:cs="仿宋"/>
          <w:sz w:val="24"/>
        </w:rPr>
      </w:pPr>
      <w:r>
        <w:rPr>
          <w:rFonts w:hint="eastAsia" w:ascii="仿宋" w:hAnsi="仿宋" w:eastAsia="仿宋" w:cs="仿宋"/>
          <w:sz w:val="24"/>
        </w:rPr>
        <w:t>4.授权权限：全权代表本公司参与上述采购项目的投标响应，负责提供与签署确认一切文书资料，以及向贵方递交的任何补充承诺。</w:t>
      </w:r>
    </w:p>
    <w:p w14:paraId="0667D9EC">
      <w:pPr>
        <w:ind w:firstLine="736" w:firstLineChars="307"/>
        <w:rPr>
          <w:rFonts w:hint="eastAsia" w:ascii="仿宋" w:hAnsi="仿宋" w:eastAsia="仿宋" w:cs="仿宋"/>
          <w:sz w:val="24"/>
        </w:rPr>
      </w:pPr>
      <w:r>
        <w:rPr>
          <w:rFonts w:hint="eastAsia" w:ascii="仿宋" w:hAnsi="仿宋" w:eastAsia="仿宋" w:cs="仿宋"/>
          <w:sz w:val="24"/>
        </w:rPr>
        <w:t>5.有效期限：与本公司响应文件中标注的投标有效期相同，自本单位盖公章之日起生效。</w:t>
      </w:r>
    </w:p>
    <w:p w14:paraId="3B4FFF48">
      <w:pPr>
        <w:ind w:firstLine="736" w:firstLineChars="307"/>
        <w:rPr>
          <w:rFonts w:hint="eastAsia" w:ascii="仿宋" w:hAnsi="仿宋" w:eastAsia="仿宋" w:cs="仿宋"/>
          <w:sz w:val="24"/>
        </w:rPr>
      </w:pPr>
      <w:r>
        <w:rPr>
          <w:rFonts w:hint="eastAsia" w:ascii="仿宋" w:hAnsi="仿宋" w:eastAsia="仿宋" w:cs="仿宋"/>
          <w:sz w:val="24"/>
        </w:rPr>
        <w:t>6.投标签字代表为法定代表人/负责人，则本表不适用。</w:t>
      </w:r>
    </w:p>
    <w:p w14:paraId="3AEF6960">
      <w:pPr>
        <w:spacing w:line="360" w:lineRule="auto"/>
        <w:rPr>
          <w:rFonts w:hint="eastAsia" w:ascii="仿宋" w:hAnsi="仿宋" w:eastAsia="仿宋" w:cs="仿宋"/>
          <w:b/>
          <w:sz w:val="28"/>
          <w:szCs w:val="28"/>
        </w:rPr>
      </w:pPr>
    </w:p>
    <w:p w14:paraId="097D2CA3">
      <w:pPr>
        <w:jc w:val="center"/>
        <w:outlineLvl w:val="0"/>
        <w:rPr>
          <w:rFonts w:hint="eastAsia" w:ascii="仿宋" w:hAnsi="仿宋" w:eastAsia="仿宋" w:cs="仿宋"/>
          <w:b/>
          <w:sz w:val="24"/>
        </w:rPr>
      </w:pPr>
      <w:r>
        <w:rPr>
          <w:rFonts w:hint="eastAsia" w:ascii="仿宋" w:hAnsi="仿宋" w:eastAsia="仿宋" w:cs="仿宋"/>
          <w:b/>
          <w:sz w:val="24"/>
        </w:rPr>
        <w:t>(为避免废标，请投标人务必提供本附件)</w:t>
      </w:r>
    </w:p>
    <w:p w14:paraId="40567480">
      <w:pPr>
        <w:spacing w:line="360" w:lineRule="auto"/>
        <w:rPr>
          <w:rFonts w:hint="eastAsia" w:ascii="仿宋" w:hAnsi="仿宋" w:eastAsia="仿宋" w:cs="仿宋"/>
          <w:b/>
          <w:sz w:val="28"/>
          <w:szCs w:val="28"/>
        </w:rPr>
      </w:pPr>
    </w:p>
    <w:p w14:paraId="4C8196F0">
      <w:pPr>
        <w:spacing w:line="360" w:lineRule="auto"/>
        <w:rPr>
          <w:rFonts w:hint="eastAsia" w:ascii="仿宋" w:hAnsi="仿宋" w:eastAsia="仿宋" w:cs="仿宋"/>
          <w:b/>
          <w:sz w:val="28"/>
          <w:szCs w:val="28"/>
        </w:rPr>
      </w:pPr>
      <w:r>
        <w:rPr>
          <w:rFonts w:hint="eastAsia" w:ascii="仿宋" w:hAnsi="仿宋" w:eastAsia="仿宋" w:cs="仿宋"/>
          <w:b/>
          <w:sz w:val="28"/>
          <w:szCs w:val="28"/>
        </w:rPr>
        <mc:AlternateContent>
          <mc:Choice Requires="wps">
            <w:drawing>
              <wp:anchor distT="0" distB="0" distL="114300" distR="114300" simplePos="0" relativeHeight="251663360" behindDoc="0" locked="0" layoutInCell="1" allowOverlap="1">
                <wp:simplePos x="0" y="0"/>
                <wp:positionH relativeFrom="column">
                  <wp:posOffset>3205480</wp:posOffset>
                </wp:positionH>
                <wp:positionV relativeFrom="page">
                  <wp:posOffset>6893560</wp:posOffset>
                </wp:positionV>
                <wp:extent cx="2333625" cy="1584325"/>
                <wp:effectExtent l="0" t="0" r="0" b="0"/>
                <wp:wrapNone/>
                <wp:docPr id="5" name="自选图形 10"/>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741A7E3">
                            <w:pPr>
                              <w:jc w:val="center"/>
                              <w:rPr>
                                <w:rFonts w:hint="eastAsia" w:hAnsi="宋体"/>
                                <w:szCs w:val="21"/>
                              </w:rPr>
                            </w:pPr>
                          </w:p>
                          <w:p w14:paraId="746DDE47">
                            <w:pPr>
                              <w:jc w:val="center"/>
                              <w:rPr>
                                <w:rFonts w:hint="eastAsia" w:hAnsi="宋体"/>
                                <w:szCs w:val="21"/>
                              </w:rPr>
                            </w:pPr>
                          </w:p>
                          <w:p w14:paraId="7D4CA4B0">
                            <w:pPr>
                              <w:jc w:val="center"/>
                              <w:rPr>
                                <w:rFonts w:eastAsia="仿宋"/>
                              </w:rPr>
                            </w:pPr>
                            <w:r>
                              <w:rPr>
                                <w:rFonts w:hint="eastAsia" w:ascii="仿宋" w:hAnsi="仿宋" w:eastAsia="仿宋" w:cs="仿宋"/>
                                <w:b/>
                                <w:bCs/>
                                <w:szCs w:val="21"/>
                              </w:rPr>
                              <w:t>身份证复印件</w:t>
                            </w:r>
                            <w:r>
                              <w:rPr>
                                <w:rFonts w:hint="eastAsia" w:ascii="仿宋" w:hAnsi="仿宋" w:eastAsia="仿宋" w:cs="仿宋"/>
                                <w:b/>
                                <w:bCs/>
                                <w:szCs w:val="21"/>
                                <w:u w:val="single"/>
                              </w:rPr>
                              <w:t>国徽一面</w:t>
                            </w:r>
                          </w:p>
                        </w:txbxContent>
                      </wps:txbx>
                      <wps:bodyPr wrap="square" upright="1"/>
                    </wps:wsp>
                  </a:graphicData>
                </a:graphic>
              </wp:anchor>
            </w:drawing>
          </mc:Choice>
          <mc:Fallback>
            <w:pict>
              <v:shape id="自选图形 10" o:spid="_x0000_s1026" o:spt="176" type="#_x0000_t176" style="position:absolute;left:0pt;margin-left:252.4pt;margin-top:542.8pt;height:124.75pt;width:183.75pt;mso-position-vertical-relative:page;z-index:251663360;mso-width-relative:page;mso-height-relative:page;" fillcolor="#FFFFFF" filled="t" stroked="t" coordsize="21600,21600" o:gfxdata="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82sPL2gAAAA0BAAAPAAAAAAAAAAEAIAAAACIAAABkcnMvZG93bnJldi54bWxQSwECFAAU&#10;AAAACACHTuJAZxUVUygCAABiBAAADgAAAAAAAAABACAAAAApAQAAZHJzL2Uyb0RvYy54bWxQSwUG&#10;AAAAAAYABgBZAQAAwwUAAAAA&#10;">
                <v:fill on="t" focussize="0,0"/>
                <v:stroke color="#000000" joinstyle="miter"/>
                <v:imagedata o:title=""/>
                <o:lock v:ext="edit" aspectratio="f"/>
                <v:textbox>
                  <w:txbxContent>
                    <w:p w14:paraId="6741A7E3">
                      <w:pPr>
                        <w:jc w:val="center"/>
                        <w:rPr>
                          <w:rFonts w:hint="eastAsia" w:hAnsi="宋体"/>
                          <w:szCs w:val="21"/>
                        </w:rPr>
                      </w:pPr>
                    </w:p>
                    <w:p w14:paraId="746DDE47">
                      <w:pPr>
                        <w:jc w:val="center"/>
                        <w:rPr>
                          <w:rFonts w:hint="eastAsia" w:hAnsi="宋体"/>
                          <w:szCs w:val="21"/>
                        </w:rPr>
                      </w:pPr>
                    </w:p>
                    <w:p w14:paraId="7D4CA4B0">
                      <w:pPr>
                        <w:jc w:val="center"/>
                        <w:rPr>
                          <w:rFonts w:eastAsia="仿宋"/>
                        </w:rPr>
                      </w:pPr>
                      <w:r>
                        <w:rPr>
                          <w:rFonts w:hint="eastAsia" w:ascii="仿宋" w:hAnsi="仿宋" w:eastAsia="仿宋" w:cs="仿宋"/>
                          <w:b/>
                          <w:bCs/>
                          <w:szCs w:val="21"/>
                        </w:rPr>
                        <w:t>身份证复印件</w:t>
                      </w:r>
                      <w:r>
                        <w:rPr>
                          <w:rFonts w:hint="eastAsia" w:ascii="仿宋" w:hAnsi="仿宋" w:eastAsia="仿宋" w:cs="仿宋"/>
                          <w:b/>
                          <w:bCs/>
                          <w:szCs w:val="21"/>
                          <w:u w:val="single"/>
                        </w:rPr>
                        <w:t>国徽一面</w:t>
                      </w:r>
                    </w:p>
                  </w:txbxContent>
                </v:textbox>
              </v:shape>
            </w:pict>
          </mc:Fallback>
        </mc:AlternateContent>
      </w:r>
      <w:r>
        <w:rPr>
          <w:rFonts w:hint="eastAsia" w:ascii="仿宋" w:hAnsi="仿宋" w:eastAsia="仿宋" w:cs="仿宋"/>
          <w:b/>
          <w:sz w:val="28"/>
          <w:szCs w:val="28"/>
        </w:rPr>
        <mc:AlternateContent>
          <mc:Choice Requires="wps">
            <w:drawing>
              <wp:anchor distT="0" distB="0" distL="114300" distR="114300" simplePos="0" relativeHeight="251662336" behindDoc="0" locked="0" layoutInCell="1" allowOverlap="1">
                <wp:simplePos x="0" y="0"/>
                <wp:positionH relativeFrom="column">
                  <wp:posOffset>390525</wp:posOffset>
                </wp:positionH>
                <wp:positionV relativeFrom="paragraph">
                  <wp:posOffset>230505</wp:posOffset>
                </wp:positionV>
                <wp:extent cx="2333625" cy="1584325"/>
                <wp:effectExtent l="0" t="0" r="0" b="0"/>
                <wp:wrapNone/>
                <wp:docPr id="4" name="流程图: 可选过程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C200EEE">
                            <w:pPr>
                              <w:jc w:val="center"/>
                              <w:rPr>
                                <w:rFonts w:hint="eastAsia" w:hAnsi="宋体"/>
                                <w:szCs w:val="21"/>
                              </w:rPr>
                            </w:pPr>
                          </w:p>
                          <w:p w14:paraId="69581D68">
                            <w:pPr>
                              <w:jc w:val="center"/>
                              <w:rPr>
                                <w:rFonts w:hint="eastAsia" w:hAnsi="宋体"/>
                                <w:szCs w:val="21"/>
                              </w:rPr>
                            </w:pPr>
                          </w:p>
                          <w:p w14:paraId="3B6C5E7E">
                            <w:pPr>
                              <w:jc w:val="center"/>
                              <w:rPr>
                                <w:rFonts w:eastAsia="仿宋"/>
                              </w:rPr>
                            </w:pPr>
                            <w:r>
                              <w:rPr>
                                <w:rFonts w:hint="eastAsia" w:ascii="仿宋" w:hAnsi="仿宋" w:eastAsia="仿宋" w:cs="仿宋"/>
                                <w:b/>
                                <w:bCs/>
                                <w:szCs w:val="21"/>
                              </w:rPr>
                              <w:t>身份证复印件</w:t>
                            </w:r>
                            <w:r>
                              <w:rPr>
                                <w:rFonts w:hint="eastAsia" w:ascii="仿宋" w:hAnsi="仿宋" w:eastAsia="仿宋" w:cs="仿宋"/>
                                <w:b/>
                                <w:bCs/>
                                <w:szCs w:val="21"/>
                                <w:u w:val="single"/>
                              </w:rPr>
                              <w:t>相片一面</w:t>
                            </w:r>
                          </w:p>
                        </w:txbxContent>
                      </wps:txbx>
                      <wps:bodyPr wrap="square" upright="1"/>
                    </wps:wsp>
                  </a:graphicData>
                </a:graphic>
              </wp:anchor>
            </w:drawing>
          </mc:Choice>
          <mc:Fallback>
            <w:pict>
              <v:shape id="流程图: 可选过程 2" o:spid="_x0000_s1026" o:spt="176" type="#_x0000_t176" style="position:absolute;left:0pt;margin-left:30.75pt;margin-top:18.15pt;height:124.75pt;width:183.75pt;z-index:251662336;mso-width-relative:page;mso-height-relative:page;" fillcolor="#FFFFFF" filled="t" stroked="t" coordsize="21600,21600" o:gfxdata="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KftnEtgAAAAJAQAADwAAAAAAAAABACAAAAAiAAAAZHJzL2Rvd25y&#10;ZXYueG1sUEsBAhQAFAAAAAgAh07iQK/u2S83AgAAbAQAAA4AAAAAAAAAAQAgAAAAJwEAAGRycy9l&#10;Mm9Eb2MueG1sUEsFBgAAAAAGAAYAWQEAANAFAAAAAA==&#10;">
                <v:fill on="t" focussize="0,0"/>
                <v:stroke color="#000000" joinstyle="miter"/>
                <v:imagedata o:title=""/>
                <o:lock v:ext="edit" aspectratio="f"/>
                <v:textbox>
                  <w:txbxContent>
                    <w:p w14:paraId="6C200EEE">
                      <w:pPr>
                        <w:jc w:val="center"/>
                        <w:rPr>
                          <w:rFonts w:hint="eastAsia" w:hAnsi="宋体"/>
                          <w:szCs w:val="21"/>
                        </w:rPr>
                      </w:pPr>
                    </w:p>
                    <w:p w14:paraId="69581D68">
                      <w:pPr>
                        <w:jc w:val="center"/>
                        <w:rPr>
                          <w:rFonts w:hint="eastAsia" w:hAnsi="宋体"/>
                          <w:szCs w:val="21"/>
                        </w:rPr>
                      </w:pPr>
                    </w:p>
                    <w:p w14:paraId="3B6C5E7E">
                      <w:pPr>
                        <w:jc w:val="center"/>
                        <w:rPr>
                          <w:rFonts w:eastAsia="仿宋"/>
                        </w:rPr>
                      </w:pPr>
                      <w:r>
                        <w:rPr>
                          <w:rFonts w:hint="eastAsia" w:ascii="仿宋" w:hAnsi="仿宋" w:eastAsia="仿宋" w:cs="仿宋"/>
                          <w:b/>
                          <w:bCs/>
                          <w:szCs w:val="21"/>
                        </w:rPr>
                        <w:t>身份证复印件</w:t>
                      </w:r>
                      <w:r>
                        <w:rPr>
                          <w:rFonts w:hint="eastAsia" w:ascii="仿宋" w:hAnsi="仿宋" w:eastAsia="仿宋" w:cs="仿宋"/>
                          <w:b/>
                          <w:bCs/>
                          <w:szCs w:val="21"/>
                          <w:u w:val="single"/>
                        </w:rPr>
                        <w:t>相片一面</w:t>
                      </w:r>
                    </w:p>
                  </w:txbxContent>
                </v:textbox>
              </v:shape>
            </w:pict>
          </mc:Fallback>
        </mc:AlternateContent>
      </w:r>
    </w:p>
    <w:p w14:paraId="71029726">
      <w:pPr>
        <w:spacing w:line="360" w:lineRule="auto"/>
        <w:rPr>
          <w:rFonts w:hint="eastAsia" w:ascii="仿宋" w:hAnsi="仿宋" w:eastAsia="仿宋" w:cs="仿宋"/>
          <w:b/>
          <w:sz w:val="28"/>
          <w:szCs w:val="28"/>
        </w:rPr>
      </w:pPr>
    </w:p>
    <w:p w14:paraId="0EEFE1CF">
      <w:pPr>
        <w:spacing w:line="360" w:lineRule="auto"/>
        <w:rPr>
          <w:rFonts w:hint="eastAsia" w:ascii="仿宋" w:hAnsi="仿宋" w:eastAsia="仿宋" w:cs="仿宋"/>
          <w:b/>
          <w:sz w:val="28"/>
          <w:szCs w:val="28"/>
        </w:rPr>
      </w:pPr>
    </w:p>
    <w:p w14:paraId="41DE0D71">
      <w:pPr>
        <w:spacing w:line="360" w:lineRule="auto"/>
        <w:rPr>
          <w:rFonts w:hint="eastAsia" w:ascii="仿宋" w:hAnsi="仿宋" w:eastAsia="仿宋" w:cs="仿宋"/>
          <w:b/>
          <w:sz w:val="28"/>
          <w:szCs w:val="28"/>
        </w:rPr>
      </w:pPr>
    </w:p>
    <w:p w14:paraId="31F3DB31">
      <w:pPr>
        <w:spacing w:line="360" w:lineRule="auto"/>
        <w:rPr>
          <w:rFonts w:hint="eastAsia" w:ascii="仿宋" w:hAnsi="仿宋" w:eastAsia="仿宋" w:cs="仿宋"/>
          <w:b/>
          <w:sz w:val="28"/>
          <w:szCs w:val="28"/>
        </w:rPr>
      </w:pPr>
    </w:p>
    <w:p w14:paraId="0B4C5FED">
      <w:pPr>
        <w:spacing w:line="360" w:lineRule="auto"/>
        <w:ind w:firstLine="420"/>
        <w:rPr>
          <w:rFonts w:hint="eastAsia" w:ascii="仿宋" w:hAnsi="仿宋" w:eastAsia="仿宋" w:cs="仿宋"/>
          <w:sz w:val="28"/>
          <w:szCs w:val="28"/>
          <w:u w:val="single"/>
        </w:rPr>
      </w:pPr>
    </w:p>
    <w:p w14:paraId="5700D7EF">
      <w:pPr>
        <w:spacing w:line="360" w:lineRule="auto"/>
        <w:ind w:firstLine="420"/>
        <w:rPr>
          <w:rFonts w:hint="eastAsia" w:ascii="仿宋" w:hAnsi="仿宋" w:eastAsia="仿宋" w:cs="仿宋"/>
          <w:sz w:val="28"/>
          <w:szCs w:val="28"/>
          <w:u w:val="single"/>
        </w:rPr>
      </w:pPr>
    </w:p>
    <w:p w14:paraId="1123FACC">
      <w:pPr>
        <w:spacing w:line="360" w:lineRule="auto"/>
        <w:ind w:firstLine="420"/>
        <w:rPr>
          <w:rFonts w:hint="eastAsia" w:ascii="仿宋" w:hAnsi="仿宋" w:eastAsia="仿宋" w:cs="仿宋_GB2312"/>
          <w:sz w:val="28"/>
          <w:szCs w:val="28"/>
          <w:u w:val="single"/>
        </w:rPr>
      </w:pPr>
    </w:p>
    <w:p w14:paraId="69D370BC">
      <w:pPr>
        <w:jc w:val="left"/>
        <w:rPr>
          <w:rFonts w:hint="eastAsia" w:ascii="仿宋" w:hAnsi="仿宋" w:eastAsia="仿宋" w:cs="宋体"/>
          <w:bCs/>
          <w:sz w:val="24"/>
        </w:rPr>
      </w:pPr>
    </w:p>
    <w:p w14:paraId="09EB94F1">
      <w:pPr>
        <w:adjustRightInd w:val="0"/>
        <w:snapToGrid w:val="0"/>
        <w:spacing w:line="360" w:lineRule="auto"/>
        <w:jc w:val="center"/>
        <w:outlineLvl w:val="3"/>
        <w:rPr>
          <w:rFonts w:hint="eastAsia" w:ascii="仿宋" w:hAnsi="仿宋" w:eastAsia="仿宋" w:cs="宋体"/>
          <w:b/>
          <w:sz w:val="24"/>
        </w:rPr>
      </w:pPr>
      <w:bookmarkStart w:id="28" w:name="_Toc4623_WPSOffice_Level1"/>
      <w:bookmarkStart w:id="29" w:name="_Toc24411_WPSOffice_Level1"/>
      <w:bookmarkStart w:id="30" w:name="_Toc43264530"/>
      <w:bookmarkStart w:id="31" w:name="_Toc391542588"/>
      <w:r>
        <w:rPr>
          <w:rFonts w:hint="eastAsia" w:ascii="仿宋" w:hAnsi="仿宋" w:eastAsia="仿宋" w:cs="宋体"/>
          <w:b/>
          <w:sz w:val="28"/>
          <w:szCs w:val="28"/>
        </w:rPr>
        <w:br w:type="page"/>
      </w:r>
      <w:r>
        <w:rPr>
          <w:rFonts w:hint="eastAsia" w:ascii="仿宋" w:hAnsi="仿宋" w:eastAsia="仿宋" w:cs="宋体"/>
          <w:b/>
          <w:sz w:val="28"/>
          <w:szCs w:val="28"/>
        </w:rPr>
        <w:t>开标一览表</w:t>
      </w:r>
      <w:bookmarkEnd w:id="28"/>
      <w:bookmarkEnd w:id="29"/>
    </w:p>
    <w:p w14:paraId="1F3FE2C4">
      <w:pPr>
        <w:adjustRightInd w:val="0"/>
        <w:snapToGrid w:val="0"/>
        <w:spacing w:line="360" w:lineRule="auto"/>
        <w:rPr>
          <w:rFonts w:hint="eastAsia" w:ascii="仿宋" w:hAnsi="仿宋" w:eastAsia="仿宋" w:cs="宋体"/>
          <w:sz w:val="24"/>
        </w:rPr>
      </w:pPr>
    </w:p>
    <w:p w14:paraId="79FB43E8">
      <w:pPr>
        <w:adjustRightInd w:val="0"/>
        <w:snapToGrid w:val="0"/>
        <w:spacing w:line="360" w:lineRule="auto"/>
        <w:rPr>
          <w:rFonts w:hint="eastAsia" w:ascii="仿宋" w:hAnsi="仿宋" w:eastAsia="仿宋" w:cs="宋体"/>
          <w:sz w:val="24"/>
        </w:rPr>
      </w:pPr>
      <w:r>
        <w:rPr>
          <w:rFonts w:hint="eastAsia" w:ascii="仿宋" w:hAnsi="仿宋" w:eastAsia="仿宋" w:cs="宋体"/>
          <w:sz w:val="24"/>
        </w:rPr>
        <w:t xml:space="preserve">采购项目编号：            </w:t>
      </w:r>
    </w:p>
    <w:p w14:paraId="7DF673C3">
      <w:pPr>
        <w:adjustRightInd w:val="0"/>
        <w:snapToGrid w:val="0"/>
        <w:spacing w:line="360" w:lineRule="auto"/>
        <w:rPr>
          <w:rFonts w:hint="eastAsia" w:ascii="仿宋" w:hAnsi="仿宋" w:eastAsia="仿宋" w:cs="宋体"/>
          <w:sz w:val="24"/>
        </w:rPr>
      </w:pPr>
      <w:r>
        <w:rPr>
          <w:rFonts w:hint="eastAsia" w:ascii="仿宋" w:hAnsi="仿宋" w:eastAsia="仿宋" w:cs="宋体"/>
          <w:sz w:val="24"/>
        </w:rPr>
        <w:t xml:space="preserve">采购项目名称:             </w:t>
      </w:r>
    </w:p>
    <w:tbl>
      <w:tblPr>
        <w:tblStyle w:val="36"/>
        <w:tblW w:w="9053"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06"/>
        <w:gridCol w:w="5847"/>
      </w:tblGrid>
      <w:tr w14:paraId="35B97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3206" w:type="dxa"/>
            <w:vAlign w:val="center"/>
          </w:tcPr>
          <w:p w14:paraId="53AB104D">
            <w:pPr>
              <w:widowControl/>
              <w:jc w:val="center"/>
              <w:rPr>
                <w:rFonts w:hint="eastAsia" w:ascii="仿宋" w:hAnsi="仿宋" w:eastAsia="仿宋" w:cs="仿宋"/>
                <w:b/>
                <w:bCs/>
                <w:kern w:val="0"/>
                <w:sz w:val="24"/>
                <w:szCs w:val="21"/>
              </w:rPr>
            </w:pPr>
            <w:r>
              <w:rPr>
                <w:rFonts w:hint="eastAsia" w:ascii="仿宋" w:hAnsi="仿宋" w:eastAsia="仿宋" w:cs="仿宋"/>
                <w:b/>
                <w:bCs/>
                <w:kern w:val="0"/>
                <w:sz w:val="24"/>
                <w:szCs w:val="21"/>
              </w:rPr>
              <w:t>投标报价</w:t>
            </w:r>
          </w:p>
        </w:tc>
        <w:tc>
          <w:tcPr>
            <w:tcW w:w="5847" w:type="dxa"/>
            <w:vAlign w:val="center"/>
          </w:tcPr>
          <w:p w14:paraId="3E904FAD">
            <w:pPr>
              <w:widowControl/>
              <w:spacing w:line="360" w:lineRule="auto"/>
              <w:ind w:left="1320" w:hanging="1320" w:hangingChars="550"/>
              <w:jc w:val="left"/>
              <w:rPr>
                <w:rFonts w:hint="eastAsia" w:ascii="仿宋" w:hAnsi="仿宋" w:eastAsia="仿宋" w:cs="仿宋_GB2312"/>
                <w:sz w:val="24"/>
              </w:rPr>
            </w:pPr>
            <w:r>
              <w:rPr>
                <w:rFonts w:hint="eastAsia" w:ascii="仿宋" w:hAnsi="仿宋" w:eastAsia="仿宋" w:cs="仿宋_GB2312"/>
                <w:sz w:val="24"/>
              </w:rPr>
              <w:t>（大写）折扣率：</w:t>
            </w:r>
          </w:p>
          <w:p w14:paraId="4E287C7E">
            <w:pPr>
              <w:widowControl/>
              <w:spacing w:line="360" w:lineRule="auto"/>
              <w:ind w:left="1320" w:hanging="1320" w:hangingChars="550"/>
              <w:jc w:val="left"/>
              <w:rPr>
                <w:rFonts w:hint="eastAsia" w:ascii="仿宋" w:hAnsi="仿宋" w:eastAsia="仿宋" w:cs="仿宋"/>
                <w:bCs/>
                <w:kern w:val="0"/>
                <w:sz w:val="24"/>
                <w:szCs w:val="22"/>
              </w:rPr>
            </w:pPr>
            <w:r>
              <w:rPr>
                <w:rFonts w:hint="eastAsia" w:ascii="仿宋" w:hAnsi="仿宋" w:eastAsia="仿宋" w:cs="仿宋_GB2312"/>
                <w:sz w:val="24"/>
              </w:rPr>
              <w:t>（小写）（</w:t>
            </w:r>
            <w:r>
              <w:rPr>
                <w:rFonts w:hint="eastAsia" w:ascii="仿宋" w:hAnsi="仿宋" w:eastAsia="仿宋" w:cs="仿宋_GB2312"/>
                <w:sz w:val="24"/>
                <w:u w:val="single"/>
              </w:rPr>
              <w:t xml:space="preserve">           </w:t>
            </w:r>
            <w:r>
              <w:rPr>
                <w:rFonts w:hint="eastAsia" w:ascii="仿宋" w:hAnsi="仿宋" w:eastAsia="仿宋" w:cs="仿宋_GB2312"/>
                <w:sz w:val="24"/>
              </w:rPr>
              <w:t>%）</w:t>
            </w:r>
          </w:p>
        </w:tc>
      </w:tr>
    </w:tbl>
    <w:p w14:paraId="4A173528">
      <w:pPr>
        <w:adjustRightInd w:val="0"/>
        <w:snapToGrid w:val="0"/>
        <w:spacing w:line="360" w:lineRule="auto"/>
        <w:rPr>
          <w:rFonts w:hint="eastAsia" w:ascii="仿宋" w:hAnsi="仿宋" w:eastAsia="仿宋" w:cs="仿宋"/>
          <w:b/>
          <w:bCs/>
          <w:sz w:val="24"/>
        </w:rPr>
      </w:pPr>
      <w:r>
        <w:rPr>
          <w:rFonts w:hint="eastAsia" w:ascii="仿宋" w:hAnsi="仿宋" w:eastAsia="仿宋" w:cs="宋体"/>
          <w:b/>
          <w:bCs/>
          <w:sz w:val="24"/>
        </w:rPr>
        <w:t>注：1.</w:t>
      </w:r>
      <w:r>
        <w:rPr>
          <w:rFonts w:ascii="仿宋" w:hAnsi="仿宋" w:eastAsia="仿宋" w:cs="仿宋"/>
          <w:b/>
          <w:bCs/>
          <w:sz w:val="24"/>
        </w:rPr>
        <w:t>大写用中文汉字填写，如壹、贰、叁、肆、伍、陆、柒、捌、玖、拾、佰、仟、万、亿、元、角、分、零等；小写填报用阿拉伯数字填写。</w:t>
      </w:r>
    </w:p>
    <w:p w14:paraId="55809E84">
      <w:pPr>
        <w:pStyle w:val="50"/>
      </w:pPr>
    </w:p>
    <w:p w14:paraId="2238A88F">
      <w:pPr>
        <w:pStyle w:val="50"/>
      </w:pPr>
    </w:p>
    <w:p w14:paraId="6FD007EA">
      <w:pPr>
        <w:adjustRightInd w:val="0"/>
        <w:snapToGrid w:val="0"/>
        <w:spacing w:line="360" w:lineRule="auto"/>
        <w:rPr>
          <w:rFonts w:hint="eastAsia" w:ascii="仿宋" w:hAnsi="仿宋" w:eastAsia="仿宋" w:cs="宋体"/>
          <w:sz w:val="24"/>
        </w:rPr>
      </w:pPr>
      <w:bookmarkStart w:id="32" w:name="OLE_LINK24"/>
      <w:r>
        <w:rPr>
          <w:rFonts w:hint="eastAsia" w:ascii="仿宋" w:hAnsi="仿宋" w:eastAsia="仿宋" w:cs="宋体"/>
          <w:sz w:val="24"/>
        </w:rPr>
        <w:t>投标人法定代表人/负责人（或法定代表人/负责人授权代表）签字</w:t>
      </w:r>
      <w:bookmarkEnd w:id="32"/>
      <w:r>
        <w:rPr>
          <w:rFonts w:hint="eastAsia" w:ascii="仿宋" w:hAnsi="仿宋" w:eastAsia="仿宋" w:cs="宋体"/>
          <w:sz w:val="24"/>
        </w:rPr>
        <w:t xml:space="preserve">： </w:t>
      </w:r>
    </w:p>
    <w:p w14:paraId="3B1BF210">
      <w:pPr>
        <w:adjustRightInd w:val="0"/>
        <w:snapToGrid w:val="0"/>
        <w:spacing w:line="360" w:lineRule="auto"/>
        <w:rPr>
          <w:rFonts w:hint="eastAsia" w:ascii="仿宋" w:hAnsi="仿宋" w:eastAsia="仿宋" w:cs="宋体"/>
          <w:sz w:val="24"/>
        </w:rPr>
      </w:pPr>
      <w:r>
        <w:rPr>
          <w:rFonts w:hint="eastAsia" w:ascii="仿宋" w:hAnsi="仿宋" w:eastAsia="仿宋" w:cs="宋体"/>
          <w:sz w:val="24"/>
        </w:rPr>
        <w:t xml:space="preserve">投标人名称(加盖公章)： </w:t>
      </w:r>
    </w:p>
    <w:p w14:paraId="69BA802A">
      <w:pPr>
        <w:snapToGrid w:val="0"/>
        <w:spacing w:line="360" w:lineRule="auto"/>
        <w:jc w:val="left"/>
        <w:rPr>
          <w:rFonts w:hint="eastAsia" w:ascii="仿宋" w:hAnsi="仿宋" w:eastAsia="仿宋" w:cs="宋体"/>
          <w:sz w:val="24"/>
        </w:rPr>
      </w:pPr>
      <w:r>
        <w:rPr>
          <w:rFonts w:hint="eastAsia" w:ascii="仿宋" w:hAnsi="仿宋" w:eastAsia="仿宋" w:cs="宋体"/>
          <w:sz w:val="24"/>
        </w:rPr>
        <w:t>日期：  年  月  日</w:t>
      </w:r>
    </w:p>
    <w:p w14:paraId="26AE72B2">
      <w:pPr>
        <w:adjustRightInd/>
        <w:snapToGrid/>
        <w:spacing w:line="240" w:lineRule="auto"/>
        <w:ind w:left="0" w:leftChars="0" w:firstLine="0" w:firstLineChars="0"/>
        <w:jc w:val="center"/>
        <w:outlineLvl w:val="9"/>
        <w:rPr>
          <w:rFonts w:hint="default" w:ascii="仿宋" w:hAnsi="仿宋" w:eastAsia="仿宋" w:cs="宋体"/>
          <w:sz w:val="24"/>
          <w:highlight w:val="none"/>
          <w:lang w:val="en-US" w:eastAsia="zh-CN"/>
        </w:rPr>
      </w:pPr>
      <w:r>
        <w:rPr>
          <w:rFonts w:hint="eastAsia" w:ascii="仿宋" w:hAnsi="仿宋" w:eastAsia="仿宋" w:cs="宋体"/>
          <w:sz w:val="24"/>
        </w:rPr>
        <w:br w:type="page"/>
      </w:r>
      <w:bookmarkStart w:id="33" w:name="_Toc29404_WPSOffice_Level1"/>
      <w:bookmarkStart w:id="34" w:name="_Toc6953_WPSOffice_Level1"/>
      <w:r>
        <w:rPr>
          <w:rFonts w:hint="eastAsia" w:ascii="仿宋" w:hAnsi="仿宋" w:eastAsia="仿宋" w:cs="宋体"/>
          <w:b/>
          <w:kern w:val="0"/>
          <w:sz w:val="24"/>
          <w:highlight w:val="none"/>
          <w:lang w:val="en-US" w:eastAsia="zh-CN"/>
        </w:rPr>
        <w:t>明细报价表（搬运费结算标准）</w:t>
      </w:r>
    </w:p>
    <w:p w14:paraId="6E018B1E">
      <w:pPr>
        <w:adjustRightInd w:val="0"/>
        <w:snapToGrid w:val="0"/>
        <w:spacing w:line="360" w:lineRule="auto"/>
        <w:rPr>
          <w:rFonts w:hint="eastAsia" w:ascii="仿宋" w:hAnsi="仿宋" w:eastAsia="仿宋" w:cs="宋体"/>
          <w:sz w:val="24"/>
          <w:highlight w:val="none"/>
        </w:rPr>
      </w:pPr>
    </w:p>
    <w:p w14:paraId="638A6511">
      <w:pPr>
        <w:adjustRightInd w:val="0"/>
        <w:snapToGrid w:val="0"/>
        <w:spacing w:line="360" w:lineRule="auto"/>
        <w:rPr>
          <w:rFonts w:hint="eastAsia" w:ascii="仿宋" w:hAnsi="仿宋" w:eastAsia="仿宋" w:cs="宋体"/>
          <w:sz w:val="24"/>
          <w:highlight w:val="none"/>
        </w:rPr>
      </w:pPr>
      <w:r>
        <w:rPr>
          <w:rFonts w:hint="eastAsia" w:ascii="仿宋" w:hAnsi="仿宋" w:eastAsia="仿宋" w:cs="宋体"/>
          <w:sz w:val="24"/>
          <w:highlight w:val="none"/>
        </w:rPr>
        <w:t xml:space="preserve">采购项目编号：            </w:t>
      </w:r>
    </w:p>
    <w:p w14:paraId="46BC0377">
      <w:pPr>
        <w:adjustRightInd/>
        <w:snapToGrid/>
        <w:spacing w:line="240" w:lineRule="auto"/>
        <w:ind w:left="0" w:leftChars="0" w:firstLine="0" w:firstLineChars="0"/>
        <w:jc w:val="left"/>
        <w:outlineLvl w:val="9"/>
        <w:rPr>
          <w:rFonts w:hint="eastAsia" w:ascii="仿宋" w:hAnsi="仿宋" w:eastAsia="仿宋" w:cs="宋体"/>
          <w:sz w:val="24"/>
          <w:highlight w:val="none"/>
        </w:rPr>
      </w:pPr>
      <w:r>
        <w:rPr>
          <w:rFonts w:hint="eastAsia" w:ascii="仿宋" w:hAnsi="仿宋" w:eastAsia="仿宋" w:cs="宋体"/>
          <w:sz w:val="24"/>
          <w:highlight w:val="none"/>
        </w:rPr>
        <w:t>采购项目名称:</w:t>
      </w:r>
    </w:p>
    <w:p w14:paraId="1E51F05D">
      <w:pPr>
        <w:adjustRightInd/>
        <w:snapToGrid/>
        <w:spacing w:line="240" w:lineRule="auto"/>
        <w:ind w:left="0" w:leftChars="0" w:firstLine="0" w:firstLineChars="0"/>
        <w:jc w:val="left"/>
        <w:outlineLvl w:val="9"/>
        <w:rPr>
          <w:rFonts w:hint="eastAsia" w:ascii="仿宋" w:hAnsi="仿宋" w:eastAsia="仿宋" w:cs="宋体"/>
          <w:sz w:val="24"/>
          <w:highlight w:val="none"/>
        </w:rPr>
      </w:pPr>
    </w:p>
    <w:p w14:paraId="422FD56A">
      <w:pPr>
        <w:numPr>
          <w:ilvl w:val="0"/>
          <w:numId w:val="0"/>
        </w:numPr>
        <w:adjustRightInd/>
        <w:snapToGrid/>
        <w:spacing w:line="240" w:lineRule="auto"/>
        <w:ind w:left="0" w:leftChars="0" w:firstLine="0" w:firstLineChars="0"/>
        <w:jc w:val="left"/>
        <w:outlineLvl w:val="9"/>
        <w:rPr>
          <w:rFonts w:hint="eastAsia" w:ascii="仿宋" w:hAnsi="仿宋" w:eastAsia="仿宋" w:cs="宋体"/>
          <w:sz w:val="24"/>
          <w:highlight w:val="none"/>
        </w:rPr>
      </w:pPr>
      <w:r>
        <w:rPr>
          <w:rFonts w:hint="eastAsia" w:ascii="仿宋" w:hAnsi="仿宋" w:eastAsia="仿宋" w:cs="宋体"/>
          <w:kern w:val="2"/>
          <w:sz w:val="24"/>
          <w:szCs w:val="24"/>
          <w:highlight w:val="none"/>
          <w:lang w:val="en-US" w:eastAsia="zh-CN" w:bidi="ar-SA"/>
        </w:rPr>
        <w:t>一、</w:t>
      </w:r>
      <w:r>
        <w:rPr>
          <w:rFonts w:hint="eastAsia" w:ascii="仿宋" w:hAnsi="仿宋" w:eastAsia="仿宋" w:cs="宋体"/>
          <w:sz w:val="24"/>
          <w:highlight w:val="none"/>
        </w:rPr>
        <w:t>普通货物标准：</w:t>
      </w:r>
    </w:p>
    <w:tbl>
      <w:tblPr>
        <w:tblStyle w:val="37"/>
        <w:tblW w:w="98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944"/>
        <w:gridCol w:w="1125"/>
        <w:gridCol w:w="1125"/>
        <w:gridCol w:w="1254"/>
        <w:gridCol w:w="1125"/>
        <w:gridCol w:w="1125"/>
        <w:gridCol w:w="1048"/>
      </w:tblGrid>
      <w:tr w14:paraId="4AB1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2122" w:type="dxa"/>
            <w:vAlign w:val="center"/>
          </w:tcPr>
          <w:p w14:paraId="785D6362">
            <w:pPr>
              <w:spacing w:line="320" w:lineRule="exact"/>
              <w:jc w:val="center"/>
              <w:rPr>
                <w:rFonts w:hint="eastAsia" w:ascii="仿宋" w:hAnsi="仿宋" w:eastAsia="仿宋" w:cs="仿宋"/>
                <w:sz w:val="24"/>
                <w:highlight w:val="none"/>
              </w:rPr>
            </w:pPr>
            <w:r>
              <w:rPr>
                <w:rFonts w:hint="eastAsia" w:ascii="仿宋" w:hAnsi="仿宋" w:eastAsia="仿宋" w:cs="仿宋"/>
                <w:b/>
                <w:bCs/>
                <w:sz w:val="24"/>
                <w:szCs w:val="24"/>
                <w:highlight w:val="none"/>
              </w:rPr>
              <mc:AlternateContent>
                <mc:Choice Requires="wpg">
                  <w:drawing>
                    <wp:anchor distT="0" distB="0" distL="114300" distR="114300" simplePos="0" relativeHeight="251668480" behindDoc="0" locked="0" layoutInCell="1" allowOverlap="1">
                      <wp:simplePos x="0" y="0"/>
                      <wp:positionH relativeFrom="column">
                        <wp:posOffset>-18415</wp:posOffset>
                      </wp:positionH>
                      <wp:positionV relativeFrom="paragraph">
                        <wp:posOffset>23495</wp:posOffset>
                      </wp:positionV>
                      <wp:extent cx="1237615" cy="988695"/>
                      <wp:effectExtent l="1270" t="2540" r="10795" b="14605"/>
                      <wp:wrapNone/>
                      <wp:docPr id="9" name="组合 9"/>
                      <wp:cNvGraphicFramePr/>
                      <a:graphic xmlns:a="http://schemas.openxmlformats.org/drawingml/2006/main">
                        <a:graphicData uri="http://schemas.microsoft.com/office/word/2010/wordprocessingGroup">
                          <wpg:wgp>
                            <wpg:cNvGrpSpPr/>
                            <wpg:grpSpPr>
                              <a:xfrm>
                                <a:off x="0" y="0"/>
                                <a:ext cx="1237615" cy="988695"/>
                                <a:chOff x="-139" y="2874"/>
                                <a:chExt cx="3640" cy="1866"/>
                              </a:xfrm>
                              <a:effectLst/>
                            </wpg:grpSpPr>
                            <wps:wsp>
                              <wps:cNvPr id="10" name="直接连接符 9"/>
                              <wps:cNvCnPr/>
                              <wps:spPr>
                                <a:xfrm>
                                  <a:off x="-139" y="2888"/>
                                  <a:ext cx="3640" cy="819"/>
                                </a:xfrm>
                                <a:prstGeom prst="line">
                                  <a:avLst/>
                                </a:prstGeom>
                                <a:ln w="6350" cap="flat" cmpd="sng">
                                  <a:solidFill>
                                    <a:srgbClr val="000000"/>
                                  </a:solidFill>
                                  <a:prstDash val="solid"/>
                                  <a:headEnd type="none" w="med" len="med"/>
                                  <a:tailEnd type="none" w="med" len="med"/>
                                </a:ln>
                                <a:effectLst/>
                              </wps:spPr>
                              <wps:bodyPr/>
                            </wps:wsp>
                            <wps:wsp>
                              <wps:cNvPr id="11" name="直接连接符 14"/>
                              <wps:cNvCnPr/>
                              <wps:spPr>
                                <a:xfrm>
                                  <a:off x="-114" y="2874"/>
                                  <a:ext cx="2090" cy="1866"/>
                                </a:xfrm>
                                <a:prstGeom prst="line">
                                  <a:avLst/>
                                </a:prstGeom>
                                <a:ln w="6350" cap="flat" cmpd="sng">
                                  <a:solidFill>
                                    <a:srgbClr val="000000"/>
                                  </a:solidFill>
                                  <a:prstDash val="solid"/>
                                  <a:headEnd type="none" w="med" len="med"/>
                                  <a:tailEnd type="none" w="med" len="med"/>
                                </a:ln>
                                <a:effectLst/>
                              </wps:spPr>
                              <wps:bodyPr/>
                            </wps:wsp>
                          </wpg:wgp>
                        </a:graphicData>
                      </a:graphic>
                    </wp:anchor>
                  </w:drawing>
                </mc:Choice>
                <mc:Fallback>
                  <w:pict>
                    <v:group id="_x0000_s1026" o:spid="_x0000_s1026" o:spt="203" style="position:absolute;left:0pt;margin-left:-1.45pt;margin-top:1.85pt;height:77.85pt;width:97.45pt;z-index:251668480;mso-width-relative:page;mso-height-relative:page;" coordorigin="-139,2874" coordsize="3640,1866" o:gfxdata="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KFymJ9kAAAAIAQAADwAAAAAAAAABACAAAAAiAAAAZHJzL2Rvd25yZXYueG1sUEsBAhQAFAAA&#10;AAgAh07iQIN61OmZAgAAOgcAAA4AAAAAAAAAAQAgAAAAKAEAAGRycy9lMm9Eb2MueG1sUEsFBgAA&#10;AAAGAAYAWQEAADMGAAAAAA==&#10;">
                      <o:lock v:ext="edit" aspectratio="f"/>
                      <v:line id="直接连接符 9" o:spid="_x0000_s1026" o:spt="20" style="position:absolute;left:-139;top:2888;height:819;width:3640;" filled="f" stroked="t" coordsize="21600,21600" o:gfxdata="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bR5O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直接连接符 14" o:spid="_x0000_s1026" o:spt="20" style="position:absolute;left:-114;top:2874;height:1866;width:2090;"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group>
                  </w:pict>
                </mc:Fallback>
              </mc:AlternateContent>
            </w:r>
            <w:r>
              <w:rPr>
                <w:rFonts w:hint="eastAsia" w:ascii="仿宋" w:hAnsi="仿宋" w:eastAsia="仿宋" w:cs="仿宋"/>
                <w:b/>
                <w:bCs/>
                <w:sz w:val="24"/>
                <w:szCs w:val="24"/>
                <w:highlight w:val="none"/>
                <w:lang w:val="en-US" w:eastAsia="zh-CN"/>
              </w:rPr>
              <w:t xml:space="preserve">       </w:t>
            </w:r>
            <w:r>
              <w:rPr>
                <w:rFonts w:hint="eastAsia" w:ascii="仿宋" w:hAnsi="仿宋" w:eastAsia="仿宋" w:cs="仿宋"/>
                <w:sz w:val="24"/>
                <w:highlight w:val="none"/>
              </w:rPr>
              <w:t>运输车辆</w:t>
            </w:r>
          </w:p>
          <w:p w14:paraId="3B6A8176">
            <w:pPr>
              <w:spacing w:line="320" w:lineRule="exact"/>
              <w:ind w:left="840" w:leftChars="400" w:firstLine="480" w:firstLineChars="200"/>
              <w:rPr>
                <w:rFonts w:hint="eastAsia" w:ascii="仿宋" w:hAnsi="仿宋" w:eastAsia="仿宋" w:cs="仿宋"/>
                <w:sz w:val="24"/>
                <w:highlight w:val="none"/>
              </w:rPr>
            </w:pPr>
          </w:p>
          <w:p w14:paraId="68B4FB38">
            <w:pPr>
              <w:spacing w:line="320" w:lineRule="exact"/>
              <w:ind w:left="840" w:leftChars="400"/>
              <w:jc w:val="left"/>
              <w:rPr>
                <w:rFonts w:hint="eastAsia" w:ascii="仿宋" w:hAnsi="仿宋" w:eastAsia="仿宋" w:cs="仿宋"/>
                <w:sz w:val="24"/>
                <w:highlight w:val="none"/>
              </w:rPr>
            </w:pPr>
            <w:r>
              <w:rPr>
                <w:rFonts w:hint="eastAsia" w:ascii="仿宋" w:hAnsi="仿宋" w:eastAsia="仿宋" w:cs="仿宋"/>
                <w:sz w:val="24"/>
                <w:highlight w:val="none"/>
              </w:rPr>
              <w:t xml:space="preserve">运费标准 </w:t>
            </w:r>
          </w:p>
          <w:p w14:paraId="2E89D929">
            <w:pPr>
              <w:spacing w:line="320" w:lineRule="exact"/>
              <w:ind w:firstLine="1680" w:firstLineChars="700"/>
              <w:rPr>
                <w:rFonts w:hint="eastAsia" w:ascii="仿宋" w:hAnsi="仿宋" w:eastAsia="仿宋" w:cs="仿宋"/>
                <w:sz w:val="24"/>
                <w:highlight w:val="none"/>
              </w:rPr>
            </w:pPr>
          </w:p>
          <w:p w14:paraId="1FEC1DAE">
            <w:pPr>
              <w:spacing w:line="320" w:lineRule="exact"/>
              <w:rPr>
                <w:rFonts w:hint="eastAsia" w:ascii="仿宋" w:hAnsi="仿宋" w:eastAsia="仿宋" w:cs="仿宋"/>
                <w:sz w:val="24"/>
                <w:highlight w:val="none"/>
              </w:rPr>
            </w:pPr>
            <w:r>
              <w:rPr>
                <w:rFonts w:hint="eastAsia" w:ascii="仿宋" w:hAnsi="仿宋" w:eastAsia="仿宋" w:cs="仿宋"/>
                <w:sz w:val="24"/>
                <w:highlight w:val="none"/>
              </w:rPr>
              <w:t>运输区域</w:t>
            </w:r>
          </w:p>
        </w:tc>
        <w:tc>
          <w:tcPr>
            <w:tcW w:w="944" w:type="dxa"/>
            <w:vAlign w:val="center"/>
          </w:tcPr>
          <w:p w14:paraId="13AEC6E4">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三吨车</w:t>
            </w:r>
          </w:p>
          <w:p w14:paraId="7D92FB40">
            <w:pPr>
              <w:spacing w:line="320" w:lineRule="exact"/>
              <w:rPr>
                <w:rFonts w:hint="eastAsia" w:ascii="仿宋" w:hAnsi="仿宋" w:eastAsia="仿宋" w:cs="仿宋"/>
                <w:sz w:val="24"/>
                <w:szCs w:val="24"/>
                <w:highlight w:val="none"/>
              </w:rPr>
            </w:pPr>
            <w:r>
              <w:rPr>
                <w:rFonts w:hint="eastAsia" w:ascii="仿宋" w:hAnsi="仿宋" w:eastAsia="仿宋" w:cs="仿宋"/>
                <w:sz w:val="24"/>
                <w:highlight w:val="none"/>
              </w:rPr>
              <w:t>（元/车）</w:t>
            </w:r>
          </w:p>
        </w:tc>
        <w:tc>
          <w:tcPr>
            <w:tcW w:w="1125" w:type="dxa"/>
            <w:vAlign w:val="center"/>
          </w:tcPr>
          <w:p w14:paraId="4C58D2DA">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五吨车</w:t>
            </w:r>
          </w:p>
          <w:p w14:paraId="2A37D6CF">
            <w:pPr>
              <w:spacing w:line="320" w:lineRule="exact"/>
              <w:rPr>
                <w:rFonts w:hint="eastAsia" w:ascii="仿宋" w:hAnsi="仿宋" w:eastAsia="仿宋" w:cs="仿宋"/>
                <w:sz w:val="24"/>
                <w:szCs w:val="24"/>
                <w:highlight w:val="none"/>
              </w:rPr>
            </w:pPr>
            <w:r>
              <w:rPr>
                <w:rFonts w:hint="eastAsia" w:ascii="仿宋" w:hAnsi="仿宋" w:eastAsia="仿宋" w:cs="仿宋"/>
                <w:sz w:val="24"/>
                <w:highlight w:val="none"/>
              </w:rPr>
              <w:t>（元/车）</w:t>
            </w:r>
          </w:p>
        </w:tc>
        <w:tc>
          <w:tcPr>
            <w:tcW w:w="1125" w:type="dxa"/>
            <w:vAlign w:val="center"/>
          </w:tcPr>
          <w:p w14:paraId="55CE0A02">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八吨车</w:t>
            </w:r>
          </w:p>
          <w:p w14:paraId="731FFA34">
            <w:pPr>
              <w:spacing w:line="320" w:lineRule="exact"/>
              <w:rPr>
                <w:rFonts w:hint="eastAsia" w:ascii="仿宋" w:hAnsi="仿宋" w:eastAsia="仿宋" w:cs="仿宋"/>
                <w:sz w:val="24"/>
                <w:szCs w:val="24"/>
                <w:highlight w:val="none"/>
              </w:rPr>
            </w:pPr>
            <w:r>
              <w:rPr>
                <w:rFonts w:hint="eastAsia" w:ascii="仿宋" w:hAnsi="仿宋" w:eastAsia="仿宋" w:cs="仿宋"/>
                <w:sz w:val="24"/>
                <w:highlight w:val="none"/>
              </w:rPr>
              <w:t>（元/车）</w:t>
            </w:r>
          </w:p>
        </w:tc>
        <w:tc>
          <w:tcPr>
            <w:tcW w:w="1254" w:type="dxa"/>
            <w:vAlign w:val="center"/>
          </w:tcPr>
          <w:p w14:paraId="68D93612">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面包车</w:t>
            </w:r>
            <w:r>
              <w:rPr>
                <w:rFonts w:hint="eastAsia" w:ascii="仿宋" w:hAnsi="仿宋" w:eastAsia="仿宋" w:cs="仿宋"/>
                <w:sz w:val="24"/>
                <w:highlight w:val="none"/>
              </w:rPr>
              <w:t>（元/车）</w:t>
            </w:r>
          </w:p>
        </w:tc>
        <w:tc>
          <w:tcPr>
            <w:tcW w:w="1125" w:type="dxa"/>
            <w:vAlign w:val="center"/>
          </w:tcPr>
          <w:p w14:paraId="4F95AB62">
            <w:pPr>
              <w:spacing w:line="320" w:lineRule="exact"/>
              <w:jc w:val="center"/>
              <w:rPr>
                <w:rFonts w:hint="eastAsia" w:ascii="仿宋" w:hAnsi="仿宋" w:eastAsia="仿宋" w:cs="仿宋"/>
                <w:sz w:val="24"/>
                <w:szCs w:val="24"/>
                <w:highlight w:val="none"/>
                <w:vertAlign w:val="superscript"/>
              </w:rPr>
            </w:pPr>
            <w:r>
              <w:rPr>
                <w:rFonts w:hint="eastAsia" w:ascii="仿宋" w:hAnsi="仿宋" w:eastAsia="仿宋" w:cs="仿宋"/>
                <w:sz w:val="24"/>
                <w:szCs w:val="24"/>
                <w:highlight w:val="none"/>
              </w:rPr>
              <w:t>按吨计费</w:t>
            </w:r>
            <w:r>
              <w:rPr>
                <w:rFonts w:hint="eastAsia" w:ascii="仿宋" w:hAnsi="仿宋" w:eastAsia="仿宋" w:cs="仿宋"/>
                <w:sz w:val="24"/>
                <w:szCs w:val="24"/>
                <w:highlight w:val="none"/>
                <w:vertAlign w:val="superscript"/>
              </w:rPr>
              <w:t>①</w:t>
            </w:r>
          </w:p>
          <w:p w14:paraId="5DAD1A07">
            <w:pPr>
              <w:spacing w:line="320" w:lineRule="exact"/>
              <w:rPr>
                <w:rFonts w:hint="eastAsia" w:ascii="仿宋" w:hAnsi="仿宋" w:eastAsia="仿宋" w:cs="仿宋"/>
                <w:sz w:val="24"/>
                <w:szCs w:val="24"/>
                <w:highlight w:val="none"/>
              </w:rPr>
            </w:pPr>
            <w:r>
              <w:rPr>
                <w:rFonts w:hint="eastAsia" w:ascii="仿宋" w:hAnsi="仿宋" w:eastAsia="仿宋" w:cs="仿宋"/>
                <w:sz w:val="24"/>
                <w:highlight w:val="none"/>
              </w:rPr>
              <w:t>（元/吨）</w:t>
            </w:r>
          </w:p>
        </w:tc>
        <w:tc>
          <w:tcPr>
            <w:tcW w:w="1125" w:type="dxa"/>
            <w:vAlign w:val="center"/>
          </w:tcPr>
          <w:p w14:paraId="4771EAC4">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超盈公司</w:t>
            </w:r>
            <w:r>
              <w:rPr>
                <w:rFonts w:hint="eastAsia" w:ascii="仿宋" w:hAnsi="仿宋" w:eastAsia="仿宋" w:cs="仿宋"/>
                <w:sz w:val="24"/>
                <w:szCs w:val="24"/>
                <w:highlight w:val="none"/>
              </w:rPr>
              <w:t>自用车</w:t>
            </w:r>
            <w:r>
              <w:rPr>
                <w:rFonts w:hint="eastAsia" w:ascii="仿宋" w:hAnsi="仿宋" w:eastAsia="仿宋" w:cs="仿宋"/>
                <w:sz w:val="24"/>
                <w:highlight w:val="none"/>
              </w:rPr>
              <w:t>（元/人）</w:t>
            </w:r>
          </w:p>
        </w:tc>
        <w:tc>
          <w:tcPr>
            <w:tcW w:w="1048" w:type="dxa"/>
            <w:vAlign w:val="center"/>
          </w:tcPr>
          <w:p w14:paraId="3CB07602">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tc>
      </w:tr>
      <w:tr w14:paraId="3EE5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122" w:type="dxa"/>
            <w:vAlign w:val="center"/>
          </w:tcPr>
          <w:p w14:paraId="13C4760C">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大沥、小塘、罗村、金沙、盐步、狮山、松岗</w:t>
            </w:r>
          </w:p>
        </w:tc>
        <w:tc>
          <w:tcPr>
            <w:tcW w:w="944" w:type="dxa"/>
            <w:vAlign w:val="center"/>
          </w:tcPr>
          <w:p w14:paraId="369B384E">
            <w:pPr>
              <w:jc w:val="center"/>
              <w:rPr>
                <w:rFonts w:hint="eastAsia" w:ascii="仿宋" w:hAnsi="仿宋" w:eastAsia="仿宋" w:cs="仿宋"/>
                <w:sz w:val="24"/>
                <w:szCs w:val="24"/>
                <w:highlight w:val="none"/>
              </w:rPr>
            </w:pPr>
          </w:p>
        </w:tc>
        <w:tc>
          <w:tcPr>
            <w:tcW w:w="1125" w:type="dxa"/>
            <w:vAlign w:val="center"/>
          </w:tcPr>
          <w:p w14:paraId="7A74BA0B">
            <w:pPr>
              <w:jc w:val="center"/>
              <w:rPr>
                <w:rFonts w:hint="eastAsia" w:ascii="仿宋" w:hAnsi="仿宋" w:eastAsia="仿宋" w:cs="仿宋"/>
                <w:sz w:val="24"/>
                <w:szCs w:val="24"/>
                <w:highlight w:val="none"/>
              </w:rPr>
            </w:pPr>
          </w:p>
        </w:tc>
        <w:tc>
          <w:tcPr>
            <w:tcW w:w="1125" w:type="dxa"/>
            <w:vAlign w:val="center"/>
          </w:tcPr>
          <w:p w14:paraId="03589A1F">
            <w:pPr>
              <w:jc w:val="center"/>
              <w:rPr>
                <w:rFonts w:hint="eastAsia" w:ascii="仿宋" w:hAnsi="仿宋" w:eastAsia="仿宋" w:cs="仿宋"/>
                <w:sz w:val="24"/>
                <w:szCs w:val="24"/>
                <w:highlight w:val="none"/>
              </w:rPr>
            </w:pPr>
          </w:p>
        </w:tc>
        <w:tc>
          <w:tcPr>
            <w:tcW w:w="1254" w:type="dxa"/>
            <w:vAlign w:val="center"/>
          </w:tcPr>
          <w:p w14:paraId="2E7232FE">
            <w:pPr>
              <w:jc w:val="center"/>
              <w:rPr>
                <w:rFonts w:hint="eastAsia" w:ascii="仿宋" w:hAnsi="仿宋" w:eastAsia="仿宋" w:cs="仿宋"/>
                <w:sz w:val="24"/>
                <w:szCs w:val="24"/>
                <w:highlight w:val="none"/>
              </w:rPr>
            </w:pPr>
          </w:p>
        </w:tc>
        <w:tc>
          <w:tcPr>
            <w:tcW w:w="1125" w:type="dxa"/>
            <w:vAlign w:val="center"/>
          </w:tcPr>
          <w:p w14:paraId="5B5B1E53">
            <w:pPr>
              <w:jc w:val="center"/>
              <w:rPr>
                <w:rFonts w:hint="eastAsia" w:ascii="仿宋" w:hAnsi="仿宋" w:eastAsia="仿宋" w:cs="仿宋"/>
                <w:sz w:val="24"/>
                <w:szCs w:val="24"/>
                <w:highlight w:val="none"/>
              </w:rPr>
            </w:pPr>
          </w:p>
        </w:tc>
        <w:tc>
          <w:tcPr>
            <w:tcW w:w="1125" w:type="dxa"/>
            <w:vMerge w:val="restart"/>
            <w:vAlign w:val="center"/>
          </w:tcPr>
          <w:p w14:paraId="25FBB08D">
            <w:pPr>
              <w:jc w:val="center"/>
              <w:rPr>
                <w:rFonts w:hint="eastAsia" w:ascii="仿宋" w:hAnsi="仿宋" w:eastAsia="仿宋" w:cs="仿宋"/>
                <w:sz w:val="24"/>
                <w:szCs w:val="24"/>
                <w:highlight w:val="none"/>
              </w:rPr>
            </w:pPr>
            <w:r>
              <w:rPr>
                <w:rFonts w:hint="eastAsia" w:ascii="仿宋" w:hAnsi="仿宋" w:eastAsia="仿宋" w:cs="仿宋"/>
                <w:sz w:val="24"/>
                <w:highlight w:val="none"/>
              </w:rPr>
              <w:t>跟车搬运人员1人，</w:t>
            </w:r>
            <w:r>
              <w:rPr>
                <w:rFonts w:hint="eastAsia" w:ascii="仿宋" w:hAnsi="仿宋" w:eastAsia="仿宋" w:cs="仿宋"/>
                <w:strike w:val="0"/>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元/人，如需增加1人，必须由甲方书面批准。</w:t>
            </w:r>
          </w:p>
        </w:tc>
        <w:tc>
          <w:tcPr>
            <w:tcW w:w="1048" w:type="dxa"/>
            <w:vAlign w:val="center"/>
          </w:tcPr>
          <w:p w14:paraId="27D2EC4D">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包装卸</w:t>
            </w:r>
          </w:p>
        </w:tc>
      </w:tr>
      <w:tr w14:paraId="23CC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122" w:type="dxa"/>
            <w:vAlign w:val="center"/>
          </w:tcPr>
          <w:p w14:paraId="198820E4">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里水、和顺、官窑、平洲、黄岐、桂城</w:t>
            </w:r>
          </w:p>
        </w:tc>
        <w:tc>
          <w:tcPr>
            <w:tcW w:w="944" w:type="dxa"/>
            <w:vAlign w:val="center"/>
          </w:tcPr>
          <w:p w14:paraId="7B9B488D">
            <w:pPr>
              <w:jc w:val="center"/>
              <w:rPr>
                <w:rFonts w:hint="eastAsia" w:ascii="仿宋" w:hAnsi="仿宋" w:eastAsia="仿宋" w:cs="仿宋"/>
                <w:sz w:val="24"/>
                <w:szCs w:val="24"/>
                <w:highlight w:val="none"/>
              </w:rPr>
            </w:pPr>
          </w:p>
        </w:tc>
        <w:tc>
          <w:tcPr>
            <w:tcW w:w="1125" w:type="dxa"/>
            <w:vAlign w:val="center"/>
          </w:tcPr>
          <w:p w14:paraId="6DE86D0E">
            <w:pPr>
              <w:jc w:val="center"/>
              <w:rPr>
                <w:rFonts w:hint="eastAsia" w:ascii="仿宋" w:hAnsi="仿宋" w:eastAsia="仿宋" w:cs="仿宋"/>
                <w:sz w:val="24"/>
                <w:szCs w:val="24"/>
                <w:highlight w:val="none"/>
              </w:rPr>
            </w:pPr>
          </w:p>
        </w:tc>
        <w:tc>
          <w:tcPr>
            <w:tcW w:w="1125" w:type="dxa"/>
            <w:vAlign w:val="center"/>
          </w:tcPr>
          <w:p w14:paraId="2C058AB0">
            <w:pPr>
              <w:jc w:val="center"/>
              <w:rPr>
                <w:rFonts w:hint="eastAsia" w:ascii="仿宋" w:hAnsi="仿宋" w:eastAsia="仿宋" w:cs="仿宋"/>
                <w:sz w:val="24"/>
                <w:szCs w:val="24"/>
                <w:highlight w:val="none"/>
              </w:rPr>
            </w:pPr>
          </w:p>
        </w:tc>
        <w:tc>
          <w:tcPr>
            <w:tcW w:w="1254" w:type="dxa"/>
            <w:vAlign w:val="center"/>
          </w:tcPr>
          <w:p w14:paraId="599E7A7D">
            <w:pPr>
              <w:jc w:val="center"/>
              <w:rPr>
                <w:rFonts w:hint="eastAsia" w:ascii="仿宋" w:hAnsi="仿宋" w:eastAsia="仿宋" w:cs="仿宋"/>
                <w:sz w:val="24"/>
                <w:szCs w:val="24"/>
                <w:highlight w:val="none"/>
              </w:rPr>
            </w:pPr>
          </w:p>
        </w:tc>
        <w:tc>
          <w:tcPr>
            <w:tcW w:w="1125" w:type="dxa"/>
            <w:vAlign w:val="center"/>
          </w:tcPr>
          <w:p w14:paraId="379AF90E">
            <w:pPr>
              <w:jc w:val="center"/>
              <w:rPr>
                <w:rFonts w:hint="eastAsia" w:ascii="仿宋" w:hAnsi="仿宋" w:eastAsia="仿宋" w:cs="仿宋"/>
                <w:sz w:val="24"/>
                <w:szCs w:val="24"/>
                <w:highlight w:val="none"/>
              </w:rPr>
            </w:pPr>
          </w:p>
        </w:tc>
        <w:tc>
          <w:tcPr>
            <w:tcW w:w="1125" w:type="dxa"/>
            <w:vMerge w:val="continue"/>
            <w:vAlign w:val="center"/>
          </w:tcPr>
          <w:p w14:paraId="3382D8E9">
            <w:pPr>
              <w:jc w:val="center"/>
              <w:rPr>
                <w:rFonts w:hint="eastAsia" w:ascii="仿宋" w:hAnsi="仿宋" w:eastAsia="仿宋" w:cs="仿宋"/>
                <w:sz w:val="24"/>
                <w:szCs w:val="24"/>
                <w:highlight w:val="none"/>
              </w:rPr>
            </w:pPr>
          </w:p>
        </w:tc>
        <w:tc>
          <w:tcPr>
            <w:tcW w:w="1048" w:type="dxa"/>
            <w:vAlign w:val="center"/>
          </w:tcPr>
          <w:p w14:paraId="249619BD">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包装卸</w:t>
            </w:r>
          </w:p>
        </w:tc>
      </w:tr>
      <w:tr w14:paraId="3C46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122" w:type="dxa"/>
            <w:vAlign w:val="center"/>
          </w:tcPr>
          <w:p w14:paraId="243F7C4F">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九江、沙头、西樵、丹灶</w:t>
            </w:r>
          </w:p>
        </w:tc>
        <w:tc>
          <w:tcPr>
            <w:tcW w:w="944" w:type="dxa"/>
            <w:vAlign w:val="center"/>
          </w:tcPr>
          <w:p w14:paraId="6168979F">
            <w:pPr>
              <w:jc w:val="center"/>
              <w:rPr>
                <w:rFonts w:hint="eastAsia" w:ascii="仿宋" w:hAnsi="仿宋" w:eastAsia="仿宋" w:cs="仿宋"/>
                <w:sz w:val="24"/>
                <w:szCs w:val="24"/>
                <w:highlight w:val="none"/>
              </w:rPr>
            </w:pPr>
          </w:p>
        </w:tc>
        <w:tc>
          <w:tcPr>
            <w:tcW w:w="1125" w:type="dxa"/>
            <w:vAlign w:val="center"/>
          </w:tcPr>
          <w:p w14:paraId="0392B0DF">
            <w:pPr>
              <w:jc w:val="center"/>
              <w:rPr>
                <w:rFonts w:hint="eastAsia" w:ascii="仿宋" w:hAnsi="仿宋" w:eastAsia="仿宋" w:cs="仿宋"/>
                <w:sz w:val="24"/>
                <w:szCs w:val="24"/>
                <w:highlight w:val="none"/>
              </w:rPr>
            </w:pPr>
          </w:p>
        </w:tc>
        <w:tc>
          <w:tcPr>
            <w:tcW w:w="1125" w:type="dxa"/>
            <w:vAlign w:val="center"/>
          </w:tcPr>
          <w:p w14:paraId="6239AB2B">
            <w:pPr>
              <w:jc w:val="center"/>
              <w:rPr>
                <w:rFonts w:hint="eastAsia" w:ascii="仿宋" w:hAnsi="仿宋" w:eastAsia="仿宋" w:cs="仿宋"/>
                <w:sz w:val="24"/>
                <w:szCs w:val="24"/>
                <w:highlight w:val="none"/>
              </w:rPr>
            </w:pPr>
          </w:p>
        </w:tc>
        <w:tc>
          <w:tcPr>
            <w:tcW w:w="1254" w:type="dxa"/>
            <w:vAlign w:val="center"/>
          </w:tcPr>
          <w:p w14:paraId="6F58D19A">
            <w:pPr>
              <w:jc w:val="center"/>
              <w:rPr>
                <w:rFonts w:hint="eastAsia" w:ascii="仿宋" w:hAnsi="仿宋" w:eastAsia="仿宋" w:cs="仿宋"/>
                <w:sz w:val="24"/>
                <w:szCs w:val="24"/>
                <w:highlight w:val="none"/>
              </w:rPr>
            </w:pPr>
          </w:p>
        </w:tc>
        <w:tc>
          <w:tcPr>
            <w:tcW w:w="1125" w:type="dxa"/>
            <w:vAlign w:val="center"/>
          </w:tcPr>
          <w:p w14:paraId="49DAF411">
            <w:pPr>
              <w:jc w:val="center"/>
              <w:rPr>
                <w:rFonts w:hint="eastAsia" w:ascii="仿宋" w:hAnsi="仿宋" w:eastAsia="仿宋" w:cs="仿宋"/>
                <w:sz w:val="24"/>
                <w:szCs w:val="24"/>
                <w:highlight w:val="none"/>
              </w:rPr>
            </w:pPr>
          </w:p>
        </w:tc>
        <w:tc>
          <w:tcPr>
            <w:tcW w:w="1125" w:type="dxa"/>
            <w:vMerge w:val="continue"/>
            <w:vAlign w:val="center"/>
          </w:tcPr>
          <w:p w14:paraId="02B18CD6">
            <w:pPr>
              <w:jc w:val="center"/>
              <w:rPr>
                <w:rFonts w:hint="eastAsia" w:ascii="仿宋" w:hAnsi="仿宋" w:eastAsia="仿宋" w:cs="仿宋"/>
                <w:sz w:val="24"/>
                <w:szCs w:val="24"/>
                <w:highlight w:val="none"/>
              </w:rPr>
            </w:pPr>
          </w:p>
        </w:tc>
        <w:tc>
          <w:tcPr>
            <w:tcW w:w="1048" w:type="dxa"/>
            <w:vAlign w:val="center"/>
          </w:tcPr>
          <w:p w14:paraId="4F2CC014">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包装卸</w:t>
            </w:r>
          </w:p>
        </w:tc>
      </w:tr>
    </w:tbl>
    <w:p w14:paraId="1A4B3B79">
      <w:pPr>
        <w:pStyle w:val="2"/>
        <w:numPr>
          <w:ilvl w:val="-1"/>
          <w:numId w:val="0"/>
        </w:numPr>
        <w:rPr>
          <w:rFonts w:hint="eastAsia"/>
          <w:highlight w:val="none"/>
          <w:lang w:eastAsia="zh-CN"/>
        </w:rPr>
      </w:pPr>
    </w:p>
    <w:p w14:paraId="625742F8">
      <w:pPr>
        <w:numPr>
          <w:ilvl w:val="0"/>
          <w:numId w:val="0"/>
        </w:numPr>
        <w:adjustRightInd/>
        <w:snapToGrid/>
        <w:spacing w:line="240" w:lineRule="auto"/>
        <w:ind w:left="0" w:leftChars="0" w:firstLine="0" w:firstLineChars="0"/>
        <w:jc w:val="left"/>
        <w:outlineLvl w:val="9"/>
        <w:rPr>
          <w:rFonts w:hint="eastAsia" w:ascii="仿宋" w:hAnsi="仿宋" w:eastAsia="仿宋" w:cs="宋体"/>
          <w:sz w:val="24"/>
          <w:highlight w:val="none"/>
        </w:rPr>
      </w:pPr>
      <w:r>
        <w:rPr>
          <w:rFonts w:hint="eastAsia" w:ascii="仿宋" w:hAnsi="仿宋" w:eastAsia="仿宋" w:cs="宋体"/>
          <w:kern w:val="2"/>
          <w:sz w:val="24"/>
          <w:szCs w:val="24"/>
          <w:highlight w:val="none"/>
          <w:lang w:val="en-US" w:eastAsia="zh-CN" w:bidi="ar-SA"/>
        </w:rPr>
        <w:t>二、</w:t>
      </w:r>
      <w:r>
        <w:rPr>
          <w:rFonts w:hint="eastAsia" w:ascii="仿宋" w:hAnsi="仿宋" w:eastAsia="仿宋" w:cs="宋体"/>
          <w:sz w:val="24"/>
          <w:highlight w:val="none"/>
        </w:rPr>
        <w:t>快艇、集装箱等大体积物品标准：</w:t>
      </w:r>
    </w:p>
    <w:tbl>
      <w:tblPr>
        <w:tblStyle w:val="37"/>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61"/>
        <w:gridCol w:w="1556"/>
        <w:gridCol w:w="1801"/>
        <w:gridCol w:w="1752"/>
        <w:gridCol w:w="1626"/>
      </w:tblGrid>
      <w:tr w14:paraId="027B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9" w:hRule="atLeast"/>
          <w:jc w:val="center"/>
        </w:trPr>
        <w:tc>
          <w:tcPr>
            <w:tcW w:w="2961" w:type="dxa"/>
            <w:vAlign w:val="center"/>
          </w:tcPr>
          <w:p w14:paraId="0C35529F">
            <w:pPr>
              <w:rPr>
                <w:rFonts w:hint="eastAsia" w:ascii="仿宋" w:hAnsi="仿宋" w:eastAsia="仿宋" w:cs="仿宋"/>
                <w:sz w:val="24"/>
                <w:szCs w:val="24"/>
                <w:highlight w:val="none"/>
              </w:rPr>
            </w:pPr>
            <w:r>
              <w:rPr>
                <w:rFonts w:hint="eastAsia" w:ascii="仿宋" w:hAnsi="仿宋" w:eastAsia="仿宋" w:cs="仿宋"/>
                <w:sz w:val="24"/>
                <w:szCs w:val="24"/>
                <w:highlight w:val="none"/>
              </w:rPr>
              <mc:AlternateContent>
                <mc:Choice Requires="wpg">
                  <w:drawing>
                    <wp:anchor distT="0" distB="0" distL="114300" distR="114300" simplePos="0" relativeHeight="251669504" behindDoc="0" locked="0" layoutInCell="1" allowOverlap="1">
                      <wp:simplePos x="0" y="0"/>
                      <wp:positionH relativeFrom="column">
                        <wp:posOffset>-50800</wp:posOffset>
                      </wp:positionH>
                      <wp:positionV relativeFrom="paragraph">
                        <wp:posOffset>-2540</wp:posOffset>
                      </wp:positionV>
                      <wp:extent cx="1857375" cy="1163955"/>
                      <wp:effectExtent l="3175" t="4445" r="13970" b="5080"/>
                      <wp:wrapNone/>
                      <wp:docPr id="12" name="组合 12"/>
                      <wp:cNvGraphicFramePr/>
                      <a:graphic xmlns:a="http://schemas.openxmlformats.org/drawingml/2006/main">
                        <a:graphicData uri="http://schemas.microsoft.com/office/word/2010/wordprocessingGroup">
                          <wpg:wgp>
                            <wpg:cNvGrpSpPr/>
                            <wpg:grpSpPr>
                              <a:xfrm>
                                <a:off x="0" y="0"/>
                                <a:ext cx="1857375" cy="1163955"/>
                                <a:chOff x="852" y="2698"/>
                                <a:chExt cx="2305" cy="1754"/>
                              </a:xfrm>
                              <a:effectLst/>
                            </wpg:grpSpPr>
                            <wps:wsp>
                              <wps:cNvPr id="14" name="直接连接符 1"/>
                              <wps:cNvCnPr/>
                              <wps:spPr>
                                <a:xfrm>
                                  <a:off x="852" y="2698"/>
                                  <a:ext cx="2305" cy="705"/>
                                </a:xfrm>
                                <a:prstGeom prst="line">
                                  <a:avLst/>
                                </a:prstGeom>
                                <a:ln w="6350" cap="flat" cmpd="sng">
                                  <a:solidFill>
                                    <a:srgbClr val="000000"/>
                                  </a:solidFill>
                                  <a:prstDash val="solid"/>
                                  <a:headEnd type="none" w="med" len="med"/>
                                  <a:tailEnd type="none" w="med" len="med"/>
                                </a:ln>
                                <a:effectLst/>
                              </wps:spPr>
                              <wps:bodyPr/>
                            </wps:wsp>
                            <wps:wsp>
                              <wps:cNvPr id="15" name="直接连接符 2"/>
                              <wps:cNvCnPr/>
                              <wps:spPr>
                                <a:xfrm>
                                  <a:off x="852" y="2698"/>
                                  <a:ext cx="1704" cy="1754"/>
                                </a:xfrm>
                                <a:prstGeom prst="line">
                                  <a:avLst/>
                                </a:prstGeom>
                                <a:ln w="6350" cap="flat" cmpd="sng">
                                  <a:solidFill>
                                    <a:srgbClr val="000000"/>
                                  </a:solidFill>
                                  <a:prstDash val="solid"/>
                                  <a:headEnd type="none" w="med" len="med"/>
                                  <a:tailEnd type="none" w="med" len="med"/>
                                </a:ln>
                                <a:effectLst/>
                              </wps:spPr>
                              <wps:bodyPr/>
                            </wps:wsp>
                          </wpg:wgp>
                        </a:graphicData>
                      </a:graphic>
                    </wp:anchor>
                  </w:drawing>
                </mc:Choice>
                <mc:Fallback>
                  <w:pict>
                    <v:group id="_x0000_s1026" o:spid="_x0000_s1026" o:spt="203" style="position:absolute;left:0pt;margin-left:-4pt;margin-top:-0.2pt;height:91.65pt;width:146.25pt;z-index:251669504;mso-width-relative:page;mso-height-relative:page;" coordorigin="852,2698" coordsize="2305,1754" o:gfxdata="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K8WpNDZ&#10;AAAACAEAAA8AAAAAAAAAAQAgAAAAIgAAAGRycy9kb3ducmV2LnhtbFBLAQIUABQAAAAIAIdO4kA7&#10;cmTWkQIAADkHAAAOAAAAAAAAAAEAIAAAACgBAABkcnMvZTJvRG9jLnhtbFBLBQYAAAAABgAGAFkB&#10;AAArBgAAAAA=&#10;">
                      <o:lock v:ext="edit" aspectratio="f"/>
                      <v:line id="直接连接符 1" o:spid="_x0000_s1026" o:spt="20" style="position:absolute;left:852;top:2698;height:705;width:2305;" filled="f" stroked="t" coordsize="21600,21600" o:gfxdata="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egQZC5AAAA2w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line id="直接连接符 2" o:spid="_x0000_s1026" o:spt="20" style="position:absolute;left:852;top:2698;height:1754;width:1704;" filled="f" stroked="t" coordsize="21600,21600" o:gfxdata="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js5Au5AAAA2w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group>
                  </w:pict>
                </mc:Fallback>
              </mc:AlternateConten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u w:val="none"/>
              </w:rPr>
              <w:t>运输车辆</w:t>
            </w:r>
          </w:p>
          <w:p w14:paraId="45862184">
            <w:pPr>
              <w:ind w:firstLine="480" w:firstLineChars="200"/>
              <w:jc w:val="left"/>
              <w:rPr>
                <w:rFonts w:hint="eastAsia" w:ascii="仿宋" w:hAnsi="仿宋" w:eastAsia="仿宋" w:cs="仿宋"/>
                <w:sz w:val="24"/>
                <w:szCs w:val="24"/>
                <w:highlight w:val="none"/>
              </w:rPr>
            </w:pPr>
          </w:p>
          <w:p w14:paraId="2085FC5A">
            <w:pPr>
              <w:ind w:firstLine="1200" w:firstLineChars="5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运费标准</w:t>
            </w:r>
          </w:p>
          <w:p w14:paraId="4496F02F">
            <w:pPr>
              <w:jc w:val="left"/>
              <w:rPr>
                <w:rFonts w:hint="eastAsia" w:ascii="仿宋" w:hAnsi="仿宋" w:eastAsia="仿宋" w:cs="仿宋"/>
                <w:sz w:val="24"/>
                <w:szCs w:val="24"/>
                <w:highlight w:val="none"/>
              </w:rPr>
            </w:pPr>
          </w:p>
          <w:p w14:paraId="575271D2">
            <w:pPr>
              <w:jc w:val="left"/>
              <w:rPr>
                <w:rFonts w:hint="eastAsia" w:ascii="仿宋" w:hAnsi="仿宋" w:eastAsia="仿宋" w:cs="仿宋"/>
                <w:sz w:val="24"/>
                <w:szCs w:val="24"/>
                <w:highlight w:val="none"/>
              </w:rPr>
            </w:pPr>
          </w:p>
          <w:p w14:paraId="0577A8D7">
            <w:pPr>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运输区域</w:t>
            </w:r>
          </w:p>
        </w:tc>
        <w:tc>
          <w:tcPr>
            <w:tcW w:w="1556" w:type="dxa"/>
            <w:vAlign w:val="center"/>
          </w:tcPr>
          <w:p w14:paraId="7A8BB352">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13米平板拖车（元/车）</w:t>
            </w:r>
          </w:p>
        </w:tc>
        <w:tc>
          <w:tcPr>
            <w:tcW w:w="1801" w:type="dxa"/>
            <w:vAlign w:val="center"/>
          </w:tcPr>
          <w:p w14:paraId="5DACE44C">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17.5米平板拖车（元/车）</w:t>
            </w:r>
          </w:p>
        </w:tc>
        <w:tc>
          <w:tcPr>
            <w:tcW w:w="1752" w:type="dxa"/>
            <w:vAlign w:val="center"/>
          </w:tcPr>
          <w:p w14:paraId="0A53AB3E">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25吨吊机（元/台班）</w:t>
            </w:r>
          </w:p>
        </w:tc>
        <w:tc>
          <w:tcPr>
            <w:tcW w:w="1626" w:type="dxa"/>
            <w:vAlign w:val="center"/>
          </w:tcPr>
          <w:p w14:paraId="3BD6A9AA">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50吨吊机（元/台班）</w:t>
            </w:r>
          </w:p>
        </w:tc>
      </w:tr>
      <w:tr w14:paraId="7DFE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2961" w:type="dxa"/>
            <w:vAlign w:val="center"/>
          </w:tcPr>
          <w:p w14:paraId="114821FE">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大沥、小塘、罗村、金沙、盐步、狮山、松岗</w:t>
            </w:r>
          </w:p>
        </w:tc>
        <w:tc>
          <w:tcPr>
            <w:tcW w:w="1556" w:type="dxa"/>
            <w:vAlign w:val="center"/>
          </w:tcPr>
          <w:p w14:paraId="28C66D71">
            <w:pPr>
              <w:jc w:val="center"/>
              <w:rPr>
                <w:rFonts w:hint="eastAsia" w:ascii="仿宋" w:hAnsi="仿宋" w:eastAsia="仿宋" w:cs="仿宋"/>
                <w:sz w:val="24"/>
                <w:szCs w:val="24"/>
                <w:highlight w:val="none"/>
              </w:rPr>
            </w:pPr>
          </w:p>
        </w:tc>
        <w:tc>
          <w:tcPr>
            <w:tcW w:w="1801" w:type="dxa"/>
            <w:vAlign w:val="center"/>
          </w:tcPr>
          <w:p w14:paraId="2A75CDC5">
            <w:pPr>
              <w:jc w:val="center"/>
              <w:rPr>
                <w:rFonts w:hint="eastAsia" w:ascii="仿宋" w:hAnsi="仿宋" w:eastAsia="仿宋" w:cs="仿宋"/>
                <w:sz w:val="24"/>
                <w:szCs w:val="24"/>
                <w:highlight w:val="none"/>
              </w:rPr>
            </w:pPr>
          </w:p>
        </w:tc>
        <w:tc>
          <w:tcPr>
            <w:tcW w:w="1752" w:type="dxa"/>
            <w:vMerge w:val="restart"/>
            <w:vAlign w:val="center"/>
          </w:tcPr>
          <w:p w14:paraId="452473AB">
            <w:pPr>
              <w:jc w:val="center"/>
              <w:rPr>
                <w:rFonts w:hint="eastAsia" w:ascii="仿宋" w:hAnsi="仿宋" w:eastAsia="仿宋" w:cs="仿宋"/>
                <w:sz w:val="24"/>
                <w:szCs w:val="24"/>
                <w:highlight w:val="none"/>
              </w:rPr>
            </w:pPr>
          </w:p>
        </w:tc>
        <w:tc>
          <w:tcPr>
            <w:tcW w:w="1626" w:type="dxa"/>
            <w:vMerge w:val="restart"/>
            <w:vAlign w:val="center"/>
          </w:tcPr>
          <w:p w14:paraId="6B5B58E6">
            <w:pPr>
              <w:jc w:val="center"/>
              <w:rPr>
                <w:rFonts w:hint="eastAsia" w:ascii="仿宋" w:hAnsi="仿宋" w:eastAsia="仿宋" w:cs="仿宋"/>
                <w:sz w:val="24"/>
                <w:szCs w:val="24"/>
                <w:highlight w:val="none"/>
              </w:rPr>
            </w:pPr>
          </w:p>
        </w:tc>
      </w:tr>
      <w:tr w14:paraId="2FB7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2961" w:type="dxa"/>
            <w:vAlign w:val="center"/>
          </w:tcPr>
          <w:p w14:paraId="4DDC6565">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里水、和顺、官窑、平洲、黄岐、桂城</w:t>
            </w:r>
          </w:p>
        </w:tc>
        <w:tc>
          <w:tcPr>
            <w:tcW w:w="1556" w:type="dxa"/>
            <w:vAlign w:val="center"/>
          </w:tcPr>
          <w:p w14:paraId="1CF21337">
            <w:pPr>
              <w:jc w:val="center"/>
              <w:rPr>
                <w:rFonts w:hint="eastAsia" w:ascii="仿宋" w:hAnsi="仿宋" w:eastAsia="仿宋" w:cs="仿宋"/>
                <w:sz w:val="24"/>
                <w:szCs w:val="24"/>
                <w:highlight w:val="none"/>
              </w:rPr>
            </w:pPr>
          </w:p>
        </w:tc>
        <w:tc>
          <w:tcPr>
            <w:tcW w:w="1801" w:type="dxa"/>
            <w:vAlign w:val="center"/>
          </w:tcPr>
          <w:p w14:paraId="1F4B11A8">
            <w:pPr>
              <w:jc w:val="center"/>
              <w:rPr>
                <w:rFonts w:hint="eastAsia" w:ascii="仿宋" w:hAnsi="仿宋" w:eastAsia="仿宋" w:cs="仿宋"/>
                <w:sz w:val="24"/>
                <w:szCs w:val="24"/>
                <w:highlight w:val="none"/>
              </w:rPr>
            </w:pPr>
          </w:p>
        </w:tc>
        <w:tc>
          <w:tcPr>
            <w:tcW w:w="1752" w:type="dxa"/>
            <w:vMerge w:val="continue"/>
            <w:vAlign w:val="center"/>
          </w:tcPr>
          <w:p w14:paraId="3D431C68">
            <w:pPr>
              <w:jc w:val="center"/>
              <w:rPr>
                <w:rFonts w:hint="eastAsia" w:ascii="仿宋" w:hAnsi="仿宋" w:eastAsia="仿宋" w:cs="仿宋"/>
                <w:sz w:val="24"/>
                <w:szCs w:val="24"/>
                <w:highlight w:val="none"/>
              </w:rPr>
            </w:pPr>
          </w:p>
        </w:tc>
        <w:tc>
          <w:tcPr>
            <w:tcW w:w="1626" w:type="dxa"/>
            <w:vMerge w:val="continue"/>
            <w:vAlign w:val="center"/>
          </w:tcPr>
          <w:p w14:paraId="4CC67613">
            <w:pPr>
              <w:jc w:val="center"/>
              <w:rPr>
                <w:rFonts w:hint="eastAsia" w:ascii="仿宋" w:hAnsi="仿宋" w:eastAsia="仿宋" w:cs="仿宋"/>
                <w:sz w:val="24"/>
                <w:szCs w:val="24"/>
                <w:highlight w:val="none"/>
              </w:rPr>
            </w:pPr>
          </w:p>
        </w:tc>
      </w:tr>
      <w:tr w14:paraId="004E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2961" w:type="dxa"/>
            <w:vAlign w:val="center"/>
          </w:tcPr>
          <w:p w14:paraId="556FA6D3">
            <w:pPr>
              <w:spacing w:line="32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九江、沙头、西樵、丹灶</w:t>
            </w:r>
          </w:p>
        </w:tc>
        <w:tc>
          <w:tcPr>
            <w:tcW w:w="1556" w:type="dxa"/>
            <w:vAlign w:val="center"/>
          </w:tcPr>
          <w:p w14:paraId="027118CC">
            <w:pPr>
              <w:jc w:val="center"/>
              <w:rPr>
                <w:rFonts w:hint="eastAsia" w:ascii="仿宋" w:hAnsi="仿宋" w:eastAsia="仿宋" w:cs="仿宋"/>
                <w:sz w:val="24"/>
                <w:szCs w:val="24"/>
                <w:highlight w:val="none"/>
              </w:rPr>
            </w:pPr>
          </w:p>
        </w:tc>
        <w:tc>
          <w:tcPr>
            <w:tcW w:w="1801" w:type="dxa"/>
            <w:vAlign w:val="center"/>
          </w:tcPr>
          <w:p w14:paraId="679C3F21">
            <w:pPr>
              <w:jc w:val="center"/>
              <w:rPr>
                <w:rFonts w:hint="eastAsia" w:ascii="仿宋" w:hAnsi="仿宋" w:eastAsia="仿宋" w:cs="仿宋"/>
                <w:sz w:val="24"/>
                <w:szCs w:val="24"/>
                <w:highlight w:val="none"/>
              </w:rPr>
            </w:pPr>
          </w:p>
        </w:tc>
        <w:tc>
          <w:tcPr>
            <w:tcW w:w="1752" w:type="dxa"/>
            <w:vMerge w:val="continue"/>
            <w:vAlign w:val="center"/>
          </w:tcPr>
          <w:p w14:paraId="611BB54D">
            <w:pPr>
              <w:jc w:val="center"/>
              <w:rPr>
                <w:rFonts w:hint="eastAsia" w:ascii="仿宋" w:hAnsi="仿宋" w:eastAsia="仿宋" w:cs="仿宋"/>
                <w:sz w:val="24"/>
                <w:szCs w:val="24"/>
                <w:highlight w:val="none"/>
              </w:rPr>
            </w:pPr>
          </w:p>
        </w:tc>
        <w:tc>
          <w:tcPr>
            <w:tcW w:w="1626" w:type="dxa"/>
            <w:vMerge w:val="continue"/>
            <w:vAlign w:val="center"/>
          </w:tcPr>
          <w:p w14:paraId="055D9E9E">
            <w:pPr>
              <w:jc w:val="center"/>
              <w:rPr>
                <w:rFonts w:hint="eastAsia" w:ascii="仿宋" w:hAnsi="仿宋" w:eastAsia="仿宋" w:cs="仿宋"/>
                <w:sz w:val="24"/>
                <w:szCs w:val="24"/>
                <w:highlight w:val="none"/>
              </w:rPr>
            </w:pPr>
          </w:p>
        </w:tc>
      </w:tr>
    </w:tbl>
    <w:p w14:paraId="602F0AE2">
      <w:pPr>
        <w:pStyle w:val="2"/>
        <w:numPr>
          <w:ilvl w:val="-1"/>
          <w:numId w:val="0"/>
        </w:numPr>
        <w:rPr>
          <w:rFonts w:hint="eastAsia"/>
          <w:highlight w:val="none"/>
        </w:rPr>
      </w:pPr>
    </w:p>
    <w:p w14:paraId="7A1FDDD4">
      <w:pPr>
        <w:numPr>
          <w:ilvl w:val="0"/>
          <w:numId w:val="0"/>
        </w:numPr>
        <w:adjustRightInd/>
        <w:snapToGrid/>
        <w:spacing w:line="360" w:lineRule="auto"/>
        <w:ind w:left="0" w:leftChars="0" w:firstLine="0" w:firstLineChars="0"/>
        <w:jc w:val="left"/>
        <w:outlineLvl w:val="9"/>
        <w:rPr>
          <w:rFonts w:hint="eastAsia" w:ascii="仿宋" w:hAnsi="仿宋" w:eastAsia="仿宋" w:cs="仿宋"/>
          <w:sz w:val="24"/>
          <w:szCs w:val="24"/>
          <w:highlight w:val="none"/>
          <w:lang w:val="en-US" w:eastAsia="zh-CN"/>
        </w:rPr>
      </w:pPr>
      <w:r>
        <w:rPr>
          <w:rFonts w:hint="eastAsia" w:ascii="仿宋" w:hAnsi="仿宋" w:eastAsia="仿宋" w:cs="仿宋"/>
          <w:kern w:val="2"/>
          <w:sz w:val="24"/>
          <w:szCs w:val="24"/>
          <w:highlight w:val="none"/>
          <w:lang w:val="en-US" w:eastAsia="zh-CN" w:bidi="ar-SA"/>
        </w:rPr>
        <w:t>三、</w:t>
      </w:r>
      <w:r>
        <w:rPr>
          <w:rFonts w:hint="eastAsia" w:ascii="仿宋" w:hAnsi="仿宋" w:eastAsia="仿宋" w:cs="仿宋"/>
          <w:sz w:val="24"/>
          <w:szCs w:val="24"/>
          <w:highlight w:val="none"/>
          <w:lang w:val="en-US" w:eastAsia="zh-CN"/>
        </w:rPr>
        <w:t>补充报价</w:t>
      </w:r>
    </w:p>
    <w:p w14:paraId="270F1AE9">
      <w:pPr>
        <w:pStyle w:val="2"/>
        <w:numPr>
          <w:ilvl w:val="-1"/>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1.晚上24：00至次日7：00，每车次加</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元加班费。</w:t>
      </w:r>
    </w:p>
    <w:p w14:paraId="2B6C19DC">
      <w:pPr>
        <w:pStyle w:val="2"/>
        <w:numPr>
          <w:ilvl w:val="-1"/>
          <w:numId w:val="0"/>
        </w:numPr>
        <w:spacing w:line="360" w:lineRule="auto"/>
        <w:rPr>
          <w:rFonts w:hint="default"/>
          <w:highlight w:val="none"/>
          <w:lang w:val="en-US" w:eastAsia="zh-CN"/>
        </w:rPr>
      </w:pPr>
      <w:r>
        <w:rPr>
          <w:rFonts w:hint="eastAsia" w:ascii="仿宋" w:hAnsi="仿宋" w:eastAsia="仿宋" w:cs="仿宋"/>
          <w:sz w:val="24"/>
          <w:szCs w:val="24"/>
          <w:highlight w:val="none"/>
          <w:lang w:val="en-US" w:eastAsia="zh-CN"/>
        </w:rPr>
        <w:t>2.费用标准已包含：人员到场清点货物费用。如物品需要分拣打包且无法在现场完成的，人工费</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元/人/天，包装用具（编织袋或帆布、绳等）费用另计。</w:t>
      </w:r>
    </w:p>
    <w:p w14:paraId="2B3F4045">
      <w:pPr>
        <w:adjustRightInd/>
        <w:snapToGrid/>
        <w:spacing w:line="240" w:lineRule="auto"/>
        <w:ind w:left="0" w:leftChars="0" w:firstLine="0" w:firstLineChars="0"/>
        <w:jc w:val="left"/>
        <w:outlineLvl w:val="9"/>
        <w:rPr>
          <w:rFonts w:hint="eastAsia" w:ascii="仿宋" w:hAnsi="仿宋" w:eastAsia="仿宋" w:cs="宋体"/>
          <w:sz w:val="24"/>
          <w:highlight w:val="none"/>
        </w:rPr>
      </w:pPr>
    </w:p>
    <w:p w14:paraId="0A677748">
      <w:pPr>
        <w:adjustRightInd/>
        <w:snapToGrid/>
        <w:spacing w:line="360" w:lineRule="auto"/>
        <w:ind w:left="0" w:leftChars="0" w:firstLine="0" w:firstLineChars="0"/>
        <w:jc w:val="left"/>
        <w:outlineLvl w:val="9"/>
        <w:rPr>
          <w:rFonts w:hint="default" w:ascii="仿宋" w:hAnsi="仿宋" w:eastAsia="仿宋" w:cs="仿宋"/>
          <w:b/>
          <w:bCs w:val="0"/>
          <w:sz w:val="24"/>
          <w:highlight w:val="none"/>
          <w:lang w:val="en-US" w:eastAsia="zh-CN"/>
        </w:rPr>
      </w:pPr>
      <w:r>
        <w:rPr>
          <w:rFonts w:hint="eastAsia" w:ascii="仿宋" w:hAnsi="仿宋" w:eastAsia="仿宋" w:cs="仿宋"/>
          <w:b/>
          <w:bCs w:val="0"/>
          <w:sz w:val="24"/>
          <w:highlight w:val="none"/>
          <w:lang w:val="en-US" w:eastAsia="zh-CN"/>
        </w:rPr>
        <w:t>注：投标文件</w:t>
      </w:r>
      <w:r>
        <w:rPr>
          <w:rFonts w:hint="eastAsia" w:ascii="仿宋" w:hAnsi="仿宋" w:eastAsia="仿宋" w:cs="仿宋"/>
          <w:b/>
          <w:bCs w:val="0"/>
          <w:sz w:val="24"/>
          <w:highlight w:val="none"/>
        </w:rPr>
        <w:t>需同时附</w:t>
      </w:r>
      <w:r>
        <w:rPr>
          <w:rFonts w:hint="eastAsia" w:ascii="仿宋" w:hAnsi="仿宋" w:eastAsia="仿宋" w:cs="仿宋"/>
          <w:b/>
          <w:bCs w:val="0"/>
          <w:sz w:val="24"/>
          <w:highlight w:val="none"/>
          <w:lang w:val="en-US" w:eastAsia="zh-CN"/>
        </w:rPr>
        <w:t>上此</w:t>
      </w:r>
      <w:r>
        <w:rPr>
          <w:rFonts w:hint="eastAsia" w:ascii="仿宋" w:hAnsi="仿宋" w:eastAsia="仿宋" w:cs="仿宋"/>
          <w:b/>
          <w:bCs w:val="0"/>
          <w:sz w:val="24"/>
          <w:highlight w:val="none"/>
        </w:rPr>
        <w:t>《搬运费结算标准》，</w:t>
      </w:r>
      <w:r>
        <w:rPr>
          <w:rFonts w:hint="eastAsia" w:ascii="仿宋" w:hAnsi="仿宋" w:eastAsia="仿宋" w:cs="仿宋"/>
          <w:b/>
          <w:bCs w:val="0"/>
          <w:sz w:val="24"/>
          <w:highlight w:val="none"/>
          <w:lang w:val="en-US" w:eastAsia="zh-CN"/>
        </w:rPr>
        <w:t>报价</w:t>
      </w:r>
      <w:r>
        <w:rPr>
          <w:rFonts w:hint="eastAsia" w:ascii="仿宋" w:hAnsi="仿宋" w:eastAsia="仿宋" w:cs="仿宋"/>
          <w:b/>
          <w:bCs w:val="0"/>
          <w:sz w:val="24"/>
          <w:highlight w:val="none"/>
        </w:rPr>
        <w:t>中的各项价格要精准到十位。</w:t>
      </w:r>
      <w:r>
        <w:rPr>
          <w:rFonts w:hint="eastAsia" w:ascii="仿宋" w:hAnsi="仿宋" w:eastAsia="仿宋" w:cs="仿宋"/>
          <w:b/>
          <w:bCs w:val="0"/>
          <w:sz w:val="24"/>
          <w:highlight w:val="none"/>
          <w:lang w:val="en-US" w:eastAsia="zh-CN"/>
        </w:rPr>
        <w:t>此报价应为招标文件“各服务内容最高单价限价”乘以投标折扣率。</w:t>
      </w:r>
      <w:r>
        <w:rPr>
          <w:rFonts w:hint="eastAsia" w:ascii="仿宋" w:hAnsi="仿宋" w:eastAsia="仿宋" w:cs="仿宋"/>
          <w:b/>
          <w:bCs w:val="0"/>
          <w:sz w:val="24"/>
          <w:highlight w:val="none"/>
        </w:rPr>
        <w:t>《搬运费结算标准》将作为最终合同签订价格</w:t>
      </w:r>
      <w:r>
        <w:rPr>
          <w:rFonts w:hint="eastAsia" w:ascii="仿宋" w:hAnsi="仿宋" w:eastAsia="仿宋" w:cs="仿宋"/>
          <w:b/>
          <w:bCs w:val="0"/>
          <w:sz w:val="24"/>
          <w:highlight w:val="none"/>
          <w:lang w:eastAsia="zh-CN"/>
        </w:rPr>
        <w:t>。</w:t>
      </w:r>
      <w:r>
        <w:rPr>
          <w:rFonts w:hint="eastAsia" w:ascii="仿宋" w:hAnsi="仿宋" w:eastAsia="仿宋" w:cs="仿宋"/>
          <w:b/>
          <w:bCs w:val="0"/>
          <w:sz w:val="24"/>
          <w:highlight w:val="none"/>
          <w:lang w:val="en-US" w:eastAsia="zh-CN"/>
        </w:rPr>
        <w:t>不提供的视为投标无效。</w:t>
      </w:r>
    </w:p>
    <w:p w14:paraId="13AE2B9D">
      <w:pPr>
        <w:adjustRightInd/>
        <w:snapToGrid/>
        <w:spacing w:line="240" w:lineRule="auto"/>
        <w:ind w:left="0" w:leftChars="0" w:firstLine="0" w:firstLineChars="0"/>
        <w:jc w:val="left"/>
        <w:outlineLvl w:val="9"/>
        <w:rPr>
          <w:rFonts w:hint="eastAsia" w:ascii="仿宋" w:hAnsi="仿宋" w:eastAsia="仿宋" w:cs="仿宋"/>
          <w:bCs/>
          <w:sz w:val="24"/>
          <w:highlight w:val="none"/>
        </w:rPr>
      </w:pPr>
    </w:p>
    <w:p w14:paraId="3BB042CF">
      <w:pPr>
        <w:adjustRightInd w:val="0"/>
        <w:snapToGrid w:val="0"/>
        <w:spacing w:line="360" w:lineRule="auto"/>
        <w:rPr>
          <w:rFonts w:hint="eastAsia" w:ascii="仿宋" w:hAnsi="仿宋" w:eastAsia="仿宋" w:cs="宋体"/>
          <w:sz w:val="24"/>
        </w:rPr>
      </w:pPr>
    </w:p>
    <w:p w14:paraId="4632B3AA">
      <w:pPr>
        <w:adjustRightInd w:val="0"/>
        <w:snapToGrid w:val="0"/>
        <w:spacing w:line="360" w:lineRule="auto"/>
        <w:rPr>
          <w:rFonts w:hint="eastAsia" w:ascii="仿宋" w:hAnsi="仿宋" w:eastAsia="仿宋" w:cs="宋体"/>
          <w:sz w:val="24"/>
        </w:rPr>
      </w:pPr>
    </w:p>
    <w:p w14:paraId="07231D4B">
      <w:pPr>
        <w:adjustRightInd w:val="0"/>
        <w:snapToGrid w:val="0"/>
        <w:spacing w:line="360" w:lineRule="auto"/>
        <w:rPr>
          <w:rFonts w:hint="eastAsia" w:ascii="仿宋" w:hAnsi="仿宋" w:eastAsia="仿宋" w:cs="宋体"/>
          <w:sz w:val="24"/>
        </w:rPr>
      </w:pPr>
    </w:p>
    <w:p w14:paraId="1C0A21FE">
      <w:pPr>
        <w:adjustRightInd w:val="0"/>
        <w:snapToGrid w:val="0"/>
        <w:spacing w:line="360" w:lineRule="auto"/>
        <w:rPr>
          <w:rFonts w:hint="eastAsia" w:ascii="仿宋" w:hAnsi="仿宋" w:eastAsia="仿宋" w:cs="宋体"/>
          <w:sz w:val="24"/>
        </w:rPr>
      </w:pPr>
      <w:r>
        <w:rPr>
          <w:rFonts w:hint="eastAsia" w:ascii="仿宋" w:hAnsi="仿宋" w:eastAsia="仿宋" w:cs="宋体"/>
          <w:sz w:val="24"/>
        </w:rPr>
        <w:t xml:space="preserve">投标人法定代表人/负责人（或法定代表人/负责人授权代表）签字： </w:t>
      </w:r>
    </w:p>
    <w:p w14:paraId="279D10F9">
      <w:pPr>
        <w:adjustRightInd w:val="0"/>
        <w:snapToGrid w:val="0"/>
        <w:spacing w:line="360" w:lineRule="auto"/>
        <w:rPr>
          <w:rFonts w:hint="eastAsia" w:ascii="仿宋" w:hAnsi="仿宋" w:eastAsia="仿宋" w:cs="宋体"/>
          <w:sz w:val="24"/>
        </w:rPr>
      </w:pPr>
      <w:r>
        <w:rPr>
          <w:rFonts w:hint="eastAsia" w:ascii="仿宋" w:hAnsi="仿宋" w:eastAsia="仿宋" w:cs="宋体"/>
          <w:sz w:val="24"/>
        </w:rPr>
        <w:t xml:space="preserve">投标人名称(加盖公章)： </w:t>
      </w:r>
    </w:p>
    <w:p w14:paraId="361CF5E2">
      <w:pPr>
        <w:adjustRightInd/>
        <w:snapToGrid/>
        <w:spacing w:line="240" w:lineRule="auto"/>
        <w:ind w:left="0" w:leftChars="0" w:firstLine="0" w:firstLineChars="0"/>
        <w:jc w:val="left"/>
        <w:outlineLvl w:val="9"/>
        <w:rPr>
          <w:rFonts w:hint="eastAsia" w:ascii="仿宋" w:hAnsi="仿宋" w:eastAsia="仿宋" w:cs="宋体"/>
          <w:b/>
          <w:kern w:val="0"/>
          <w:sz w:val="24"/>
        </w:rPr>
      </w:pPr>
      <w:r>
        <w:rPr>
          <w:rFonts w:hint="eastAsia" w:ascii="仿宋" w:hAnsi="仿宋" w:eastAsia="仿宋" w:cs="宋体"/>
          <w:sz w:val="24"/>
        </w:rPr>
        <w:t>日期：  年  月  日</w:t>
      </w:r>
      <w:r>
        <w:rPr>
          <w:rFonts w:hint="eastAsia" w:ascii="仿宋" w:hAnsi="仿宋" w:eastAsia="仿宋" w:cs="宋体"/>
          <w:b/>
          <w:kern w:val="0"/>
          <w:sz w:val="24"/>
        </w:rPr>
        <w:br w:type="page"/>
      </w:r>
    </w:p>
    <w:p w14:paraId="7D017718">
      <w:pPr>
        <w:adjustRightInd w:val="0"/>
        <w:snapToGrid w:val="0"/>
        <w:spacing w:line="360" w:lineRule="auto"/>
        <w:ind w:left="-88" w:leftChars="-42" w:firstLine="241" w:firstLineChars="100"/>
        <w:jc w:val="center"/>
        <w:outlineLvl w:val="3"/>
        <w:rPr>
          <w:rFonts w:hint="eastAsia" w:ascii="仿宋" w:hAnsi="仿宋" w:eastAsia="仿宋" w:cs="宋体"/>
          <w:b/>
          <w:kern w:val="0"/>
          <w:sz w:val="24"/>
        </w:rPr>
      </w:pPr>
      <w:r>
        <w:rPr>
          <w:rFonts w:hint="eastAsia" w:ascii="仿宋" w:hAnsi="仿宋" w:eastAsia="仿宋" w:cs="宋体"/>
          <w:b/>
          <w:kern w:val="0"/>
          <w:sz w:val="24"/>
        </w:rPr>
        <w:t>投标人情况介绍表</w:t>
      </w:r>
      <w:bookmarkEnd w:id="33"/>
      <w:bookmarkEnd w:id="34"/>
    </w:p>
    <w:p w14:paraId="695F685D">
      <w:pPr>
        <w:snapToGrid w:val="0"/>
        <w:rPr>
          <w:rFonts w:hint="eastAsia" w:ascii="仿宋" w:hAnsi="仿宋" w:eastAsia="仿宋" w:cs="宋体"/>
          <w:b/>
          <w:kern w:val="0"/>
          <w:sz w:val="24"/>
          <w:lang w:val="en-GB"/>
        </w:rPr>
      </w:pPr>
    </w:p>
    <w:tbl>
      <w:tblPr>
        <w:tblStyle w:val="36"/>
        <w:tblW w:w="95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1244"/>
        <w:gridCol w:w="1365"/>
        <w:gridCol w:w="548"/>
        <w:gridCol w:w="817"/>
        <w:gridCol w:w="832"/>
        <w:gridCol w:w="308"/>
        <w:gridCol w:w="510"/>
        <w:gridCol w:w="495"/>
        <w:gridCol w:w="1425"/>
      </w:tblGrid>
      <w:tr w14:paraId="0DDA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Align w:val="center"/>
          </w:tcPr>
          <w:p w14:paraId="1642620D">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单位名称</w:t>
            </w:r>
          </w:p>
        </w:tc>
        <w:tc>
          <w:tcPr>
            <w:tcW w:w="7544" w:type="dxa"/>
            <w:gridSpan w:val="9"/>
            <w:vAlign w:val="center"/>
          </w:tcPr>
          <w:p w14:paraId="4CC869F3">
            <w:pPr>
              <w:snapToGrid w:val="0"/>
              <w:spacing w:line="360" w:lineRule="auto"/>
              <w:rPr>
                <w:rFonts w:hint="eastAsia" w:ascii="仿宋" w:hAnsi="仿宋" w:eastAsia="仿宋" w:cs="宋体"/>
                <w:bCs/>
                <w:kern w:val="0"/>
                <w:sz w:val="24"/>
              </w:rPr>
            </w:pPr>
          </w:p>
        </w:tc>
      </w:tr>
      <w:tr w14:paraId="37B0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Align w:val="center"/>
          </w:tcPr>
          <w:p w14:paraId="2D45E383">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地址</w:t>
            </w:r>
          </w:p>
        </w:tc>
        <w:tc>
          <w:tcPr>
            <w:tcW w:w="7544" w:type="dxa"/>
            <w:gridSpan w:val="9"/>
            <w:vAlign w:val="center"/>
          </w:tcPr>
          <w:p w14:paraId="32B79882">
            <w:pPr>
              <w:snapToGrid w:val="0"/>
              <w:spacing w:line="360" w:lineRule="auto"/>
              <w:rPr>
                <w:rFonts w:hint="eastAsia" w:ascii="仿宋" w:hAnsi="仿宋" w:eastAsia="仿宋" w:cs="宋体"/>
                <w:bCs/>
                <w:kern w:val="0"/>
                <w:sz w:val="24"/>
              </w:rPr>
            </w:pPr>
          </w:p>
        </w:tc>
      </w:tr>
      <w:tr w14:paraId="5245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Align w:val="center"/>
          </w:tcPr>
          <w:p w14:paraId="72774E30">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开户银行</w:t>
            </w:r>
          </w:p>
        </w:tc>
        <w:tc>
          <w:tcPr>
            <w:tcW w:w="7544" w:type="dxa"/>
            <w:gridSpan w:val="9"/>
            <w:vAlign w:val="center"/>
          </w:tcPr>
          <w:p w14:paraId="1124898D">
            <w:pPr>
              <w:snapToGrid w:val="0"/>
              <w:spacing w:line="360" w:lineRule="auto"/>
              <w:rPr>
                <w:rFonts w:hint="eastAsia" w:ascii="仿宋" w:hAnsi="仿宋" w:eastAsia="仿宋" w:cs="宋体"/>
                <w:bCs/>
                <w:kern w:val="0"/>
                <w:sz w:val="24"/>
              </w:rPr>
            </w:pPr>
          </w:p>
        </w:tc>
      </w:tr>
      <w:tr w14:paraId="5491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Align w:val="center"/>
          </w:tcPr>
          <w:p w14:paraId="6242D810">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银行账户</w:t>
            </w:r>
          </w:p>
        </w:tc>
        <w:tc>
          <w:tcPr>
            <w:tcW w:w="7544" w:type="dxa"/>
            <w:gridSpan w:val="9"/>
            <w:vAlign w:val="center"/>
          </w:tcPr>
          <w:p w14:paraId="46F7577A">
            <w:pPr>
              <w:snapToGrid w:val="0"/>
              <w:spacing w:line="360" w:lineRule="auto"/>
              <w:rPr>
                <w:rFonts w:hint="eastAsia" w:ascii="仿宋" w:hAnsi="仿宋" w:eastAsia="仿宋" w:cs="宋体"/>
                <w:bCs/>
                <w:kern w:val="0"/>
                <w:sz w:val="24"/>
              </w:rPr>
            </w:pPr>
          </w:p>
        </w:tc>
      </w:tr>
      <w:tr w14:paraId="6F5A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Align w:val="center"/>
          </w:tcPr>
          <w:p w14:paraId="5A583E56">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纳税人识别号</w:t>
            </w:r>
          </w:p>
        </w:tc>
        <w:tc>
          <w:tcPr>
            <w:tcW w:w="7544" w:type="dxa"/>
            <w:gridSpan w:val="9"/>
            <w:vAlign w:val="center"/>
          </w:tcPr>
          <w:p w14:paraId="4F789A37">
            <w:pPr>
              <w:snapToGrid w:val="0"/>
              <w:spacing w:line="360" w:lineRule="auto"/>
              <w:rPr>
                <w:rFonts w:hint="eastAsia" w:ascii="仿宋" w:hAnsi="仿宋" w:eastAsia="仿宋" w:cs="宋体"/>
                <w:bCs/>
                <w:kern w:val="0"/>
                <w:sz w:val="24"/>
              </w:rPr>
            </w:pPr>
          </w:p>
        </w:tc>
      </w:tr>
      <w:tr w14:paraId="41623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Align w:val="center"/>
          </w:tcPr>
          <w:p w14:paraId="5D84631C">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主管部门</w:t>
            </w:r>
          </w:p>
        </w:tc>
        <w:tc>
          <w:tcPr>
            <w:tcW w:w="1244" w:type="dxa"/>
            <w:vAlign w:val="center"/>
          </w:tcPr>
          <w:p w14:paraId="555D077B">
            <w:pPr>
              <w:snapToGrid w:val="0"/>
              <w:spacing w:line="360" w:lineRule="auto"/>
              <w:rPr>
                <w:rFonts w:hint="eastAsia" w:ascii="仿宋" w:hAnsi="仿宋" w:eastAsia="仿宋" w:cs="宋体"/>
                <w:bCs/>
                <w:kern w:val="0"/>
                <w:sz w:val="24"/>
              </w:rPr>
            </w:pPr>
          </w:p>
        </w:tc>
        <w:tc>
          <w:tcPr>
            <w:tcW w:w="1913" w:type="dxa"/>
            <w:gridSpan w:val="2"/>
            <w:vAlign w:val="center"/>
          </w:tcPr>
          <w:p w14:paraId="7DA6A1F4">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法定代表人/负责人</w:t>
            </w:r>
          </w:p>
        </w:tc>
        <w:tc>
          <w:tcPr>
            <w:tcW w:w="1649" w:type="dxa"/>
            <w:gridSpan w:val="2"/>
            <w:vAlign w:val="center"/>
          </w:tcPr>
          <w:p w14:paraId="011FD6D4">
            <w:pPr>
              <w:snapToGrid w:val="0"/>
              <w:spacing w:line="360" w:lineRule="auto"/>
              <w:rPr>
                <w:rFonts w:hint="eastAsia" w:ascii="仿宋" w:hAnsi="仿宋" w:eastAsia="仿宋" w:cs="宋体"/>
                <w:bCs/>
                <w:kern w:val="0"/>
                <w:sz w:val="24"/>
              </w:rPr>
            </w:pPr>
          </w:p>
        </w:tc>
        <w:tc>
          <w:tcPr>
            <w:tcW w:w="818" w:type="dxa"/>
            <w:gridSpan w:val="2"/>
            <w:vAlign w:val="center"/>
          </w:tcPr>
          <w:p w14:paraId="708D0F55">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职务</w:t>
            </w:r>
          </w:p>
        </w:tc>
        <w:tc>
          <w:tcPr>
            <w:tcW w:w="1920" w:type="dxa"/>
            <w:gridSpan w:val="2"/>
            <w:vAlign w:val="center"/>
          </w:tcPr>
          <w:p w14:paraId="255916DC">
            <w:pPr>
              <w:snapToGrid w:val="0"/>
              <w:spacing w:line="360" w:lineRule="auto"/>
              <w:rPr>
                <w:rFonts w:hint="eastAsia" w:ascii="仿宋" w:hAnsi="仿宋" w:eastAsia="仿宋" w:cs="宋体"/>
                <w:bCs/>
                <w:kern w:val="0"/>
                <w:sz w:val="24"/>
              </w:rPr>
            </w:pPr>
          </w:p>
        </w:tc>
      </w:tr>
      <w:tr w14:paraId="7F75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Align w:val="center"/>
          </w:tcPr>
          <w:p w14:paraId="74831C1C">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经济类型</w:t>
            </w:r>
          </w:p>
        </w:tc>
        <w:tc>
          <w:tcPr>
            <w:tcW w:w="1244" w:type="dxa"/>
            <w:vAlign w:val="center"/>
          </w:tcPr>
          <w:p w14:paraId="53A72757">
            <w:pPr>
              <w:snapToGrid w:val="0"/>
              <w:spacing w:line="360" w:lineRule="auto"/>
              <w:rPr>
                <w:rFonts w:hint="eastAsia" w:ascii="仿宋" w:hAnsi="仿宋" w:eastAsia="仿宋" w:cs="宋体"/>
                <w:bCs/>
                <w:kern w:val="0"/>
                <w:sz w:val="24"/>
              </w:rPr>
            </w:pPr>
          </w:p>
        </w:tc>
        <w:tc>
          <w:tcPr>
            <w:tcW w:w="1913" w:type="dxa"/>
            <w:gridSpan w:val="2"/>
            <w:vAlign w:val="center"/>
          </w:tcPr>
          <w:p w14:paraId="71169282">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法定代表人/负责人授权代表</w:t>
            </w:r>
          </w:p>
        </w:tc>
        <w:tc>
          <w:tcPr>
            <w:tcW w:w="1649" w:type="dxa"/>
            <w:gridSpan w:val="2"/>
            <w:vAlign w:val="center"/>
          </w:tcPr>
          <w:p w14:paraId="46845492">
            <w:pPr>
              <w:snapToGrid w:val="0"/>
              <w:spacing w:line="360" w:lineRule="auto"/>
              <w:rPr>
                <w:rFonts w:hint="eastAsia" w:ascii="仿宋" w:hAnsi="仿宋" w:eastAsia="仿宋" w:cs="宋体"/>
                <w:bCs/>
                <w:kern w:val="0"/>
                <w:sz w:val="24"/>
              </w:rPr>
            </w:pPr>
          </w:p>
        </w:tc>
        <w:tc>
          <w:tcPr>
            <w:tcW w:w="818" w:type="dxa"/>
            <w:gridSpan w:val="2"/>
            <w:vAlign w:val="center"/>
          </w:tcPr>
          <w:p w14:paraId="581FFC8B">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职务</w:t>
            </w:r>
          </w:p>
        </w:tc>
        <w:tc>
          <w:tcPr>
            <w:tcW w:w="1920" w:type="dxa"/>
            <w:gridSpan w:val="2"/>
            <w:vAlign w:val="center"/>
          </w:tcPr>
          <w:p w14:paraId="10B50A57">
            <w:pPr>
              <w:snapToGrid w:val="0"/>
              <w:spacing w:line="360" w:lineRule="auto"/>
              <w:rPr>
                <w:rFonts w:hint="eastAsia" w:ascii="仿宋" w:hAnsi="仿宋" w:eastAsia="仿宋" w:cs="宋体"/>
                <w:bCs/>
                <w:kern w:val="0"/>
                <w:sz w:val="24"/>
              </w:rPr>
            </w:pPr>
          </w:p>
        </w:tc>
      </w:tr>
      <w:tr w14:paraId="7361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Align w:val="center"/>
          </w:tcPr>
          <w:p w14:paraId="4739F3FA">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邮编</w:t>
            </w:r>
          </w:p>
        </w:tc>
        <w:tc>
          <w:tcPr>
            <w:tcW w:w="1244" w:type="dxa"/>
            <w:vAlign w:val="center"/>
          </w:tcPr>
          <w:p w14:paraId="372FAB73">
            <w:pPr>
              <w:snapToGrid w:val="0"/>
              <w:spacing w:line="360" w:lineRule="auto"/>
              <w:rPr>
                <w:rFonts w:hint="eastAsia" w:ascii="仿宋" w:hAnsi="仿宋" w:eastAsia="仿宋" w:cs="宋体"/>
                <w:bCs/>
                <w:kern w:val="0"/>
                <w:sz w:val="24"/>
              </w:rPr>
            </w:pPr>
          </w:p>
        </w:tc>
        <w:tc>
          <w:tcPr>
            <w:tcW w:w="1913" w:type="dxa"/>
            <w:gridSpan w:val="2"/>
            <w:vAlign w:val="center"/>
          </w:tcPr>
          <w:p w14:paraId="083E3EBF">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电话</w:t>
            </w:r>
          </w:p>
        </w:tc>
        <w:tc>
          <w:tcPr>
            <w:tcW w:w="1649" w:type="dxa"/>
            <w:gridSpan w:val="2"/>
            <w:vAlign w:val="center"/>
          </w:tcPr>
          <w:p w14:paraId="4151C08D">
            <w:pPr>
              <w:snapToGrid w:val="0"/>
              <w:spacing w:line="360" w:lineRule="auto"/>
              <w:rPr>
                <w:rFonts w:hint="eastAsia" w:ascii="仿宋" w:hAnsi="仿宋" w:eastAsia="仿宋" w:cs="宋体"/>
                <w:bCs/>
                <w:kern w:val="0"/>
                <w:sz w:val="24"/>
              </w:rPr>
            </w:pPr>
          </w:p>
        </w:tc>
        <w:tc>
          <w:tcPr>
            <w:tcW w:w="818" w:type="dxa"/>
            <w:gridSpan w:val="2"/>
            <w:vAlign w:val="center"/>
          </w:tcPr>
          <w:p w14:paraId="1533FAFD">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传真</w:t>
            </w:r>
          </w:p>
        </w:tc>
        <w:tc>
          <w:tcPr>
            <w:tcW w:w="1920" w:type="dxa"/>
            <w:gridSpan w:val="2"/>
            <w:vAlign w:val="center"/>
          </w:tcPr>
          <w:p w14:paraId="03079AA1">
            <w:pPr>
              <w:snapToGrid w:val="0"/>
              <w:spacing w:line="360" w:lineRule="auto"/>
              <w:rPr>
                <w:rFonts w:hint="eastAsia" w:ascii="仿宋" w:hAnsi="仿宋" w:eastAsia="仿宋" w:cs="宋体"/>
                <w:bCs/>
                <w:kern w:val="0"/>
                <w:sz w:val="24"/>
              </w:rPr>
            </w:pPr>
          </w:p>
        </w:tc>
      </w:tr>
      <w:tr w14:paraId="6BD9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Align w:val="center"/>
          </w:tcPr>
          <w:p w14:paraId="4B8F7982">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单位简介及机构设置</w:t>
            </w:r>
          </w:p>
        </w:tc>
        <w:tc>
          <w:tcPr>
            <w:tcW w:w="7544" w:type="dxa"/>
            <w:gridSpan w:val="9"/>
            <w:vAlign w:val="center"/>
          </w:tcPr>
          <w:p w14:paraId="4C303F72">
            <w:pPr>
              <w:snapToGrid w:val="0"/>
              <w:spacing w:line="360" w:lineRule="auto"/>
              <w:rPr>
                <w:rFonts w:hint="eastAsia" w:ascii="仿宋" w:hAnsi="仿宋" w:eastAsia="仿宋" w:cs="宋体"/>
                <w:bCs/>
                <w:kern w:val="0"/>
                <w:sz w:val="24"/>
              </w:rPr>
            </w:pPr>
          </w:p>
        </w:tc>
      </w:tr>
      <w:tr w14:paraId="284B0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Align w:val="center"/>
          </w:tcPr>
          <w:p w14:paraId="586DD898">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单位优势及特长</w:t>
            </w:r>
          </w:p>
        </w:tc>
        <w:tc>
          <w:tcPr>
            <w:tcW w:w="7544" w:type="dxa"/>
            <w:gridSpan w:val="9"/>
            <w:vAlign w:val="center"/>
          </w:tcPr>
          <w:p w14:paraId="174AFFBD">
            <w:pPr>
              <w:snapToGrid w:val="0"/>
              <w:spacing w:line="360" w:lineRule="auto"/>
              <w:rPr>
                <w:rFonts w:hint="eastAsia" w:ascii="仿宋" w:hAnsi="仿宋" w:eastAsia="仿宋" w:cs="宋体"/>
                <w:bCs/>
                <w:kern w:val="0"/>
                <w:sz w:val="24"/>
              </w:rPr>
            </w:pPr>
          </w:p>
        </w:tc>
      </w:tr>
      <w:tr w14:paraId="757A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Merge w:val="restart"/>
            <w:vAlign w:val="center"/>
          </w:tcPr>
          <w:p w14:paraId="4400F637">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单位概况</w:t>
            </w:r>
          </w:p>
        </w:tc>
        <w:tc>
          <w:tcPr>
            <w:tcW w:w="1244" w:type="dxa"/>
            <w:vAlign w:val="center"/>
          </w:tcPr>
          <w:p w14:paraId="6B94DBE6">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注册资本</w:t>
            </w:r>
          </w:p>
        </w:tc>
        <w:tc>
          <w:tcPr>
            <w:tcW w:w="1365" w:type="dxa"/>
            <w:vAlign w:val="center"/>
          </w:tcPr>
          <w:p w14:paraId="5D172BE9">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万元</w:t>
            </w:r>
          </w:p>
        </w:tc>
        <w:tc>
          <w:tcPr>
            <w:tcW w:w="1365" w:type="dxa"/>
            <w:gridSpan w:val="2"/>
            <w:vAlign w:val="center"/>
          </w:tcPr>
          <w:p w14:paraId="722D82C1">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占地面积</w:t>
            </w:r>
          </w:p>
        </w:tc>
        <w:tc>
          <w:tcPr>
            <w:tcW w:w="3570" w:type="dxa"/>
            <w:gridSpan w:val="5"/>
            <w:vAlign w:val="center"/>
          </w:tcPr>
          <w:p w14:paraId="0CD9C23B">
            <w:pPr>
              <w:snapToGrid w:val="0"/>
              <w:spacing w:line="360" w:lineRule="auto"/>
              <w:rPr>
                <w:rFonts w:hint="eastAsia" w:ascii="仿宋" w:hAnsi="仿宋" w:eastAsia="仿宋" w:cs="宋体"/>
                <w:bCs/>
                <w:kern w:val="0"/>
                <w:sz w:val="24"/>
              </w:rPr>
            </w:pPr>
          </w:p>
        </w:tc>
      </w:tr>
      <w:tr w14:paraId="2E68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Merge w:val="continue"/>
            <w:vAlign w:val="center"/>
          </w:tcPr>
          <w:p w14:paraId="39BF58C6">
            <w:pPr>
              <w:snapToGrid w:val="0"/>
              <w:spacing w:line="360" w:lineRule="auto"/>
              <w:rPr>
                <w:rFonts w:hint="eastAsia" w:ascii="仿宋" w:hAnsi="仿宋" w:eastAsia="仿宋" w:cs="宋体"/>
                <w:bCs/>
                <w:kern w:val="0"/>
                <w:sz w:val="24"/>
              </w:rPr>
            </w:pPr>
          </w:p>
        </w:tc>
        <w:tc>
          <w:tcPr>
            <w:tcW w:w="1244" w:type="dxa"/>
            <w:vAlign w:val="center"/>
          </w:tcPr>
          <w:p w14:paraId="592F71DE">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职工总数</w:t>
            </w:r>
          </w:p>
        </w:tc>
        <w:tc>
          <w:tcPr>
            <w:tcW w:w="1365" w:type="dxa"/>
            <w:vAlign w:val="center"/>
          </w:tcPr>
          <w:p w14:paraId="38B32A89">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人</w:t>
            </w:r>
          </w:p>
        </w:tc>
        <w:tc>
          <w:tcPr>
            <w:tcW w:w="1365" w:type="dxa"/>
            <w:gridSpan w:val="2"/>
            <w:vAlign w:val="center"/>
          </w:tcPr>
          <w:p w14:paraId="51B4620D">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建筑面积</w:t>
            </w:r>
          </w:p>
        </w:tc>
        <w:tc>
          <w:tcPr>
            <w:tcW w:w="3570" w:type="dxa"/>
            <w:gridSpan w:val="5"/>
            <w:vAlign w:val="center"/>
          </w:tcPr>
          <w:p w14:paraId="57BAAE10">
            <w:pPr>
              <w:snapToGrid w:val="0"/>
              <w:spacing w:line="360" w:lineRule="auto"/>
              <w:rPr>
                <w:rFonts w:hint="eastAsia" w:ascii="仿宋" w:hAnsi="仿宋" w:eastAsia="仿宋" w:cs="宋体"/>
                <w:bCs/>
                <w:kern w:val="0"/>
                <w:sz w:val="24"/>
              </w:rPr>
            </w:pPr>
          </w:p>
        </w:tc>
      </w:tr>
      <w:tr w14:paraId="2A89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Merge w:val="continue"/>
            <w:vAlign w:val="center"/>
          </w:tcPr>
          <w:p w14:paraId="2A0A7E00">
            <w:pPr>
              <w:snapToGrid w:val="0"/>
              <w:spacing w:line="360" w:lineRule="auto"/>
              <w:rPr>
                <w:rFonts w:hint="eastAsia" w:ascii="仿宋" w:hAnsi="仿宋" w:eastAsia="仿宋" w:cs="宋体"/>
                <w:bCs/>
                <w:kern w:val="0"/>
                <w:sz w:val="24"/>
              </w:rPr>
            </w:pPr>
          </w:p>
        </w:tc>
        <w:tc>
          <w:tcPr>
            <w:tcW w:w="1244" w:type="dxa"/>
            <w:vMerge w:val="restart"/>
            <w:vAlign w:val="center"/>
          </w:tcPr>
          <w:p w14:paraId="2266C2E1">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资产情况</w:t>
            </w:r>
          </w:p>
        </w:tc>
        <w:tc>
          <w:tcPr>
            <w:tcW w:w="1365" w:type="dxa"/>
            <w:vAlign w:val="center"/>
          </w:tcPr>
          <w:p w14:paraId="5E74F1FA">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净资产</w:t>
            </w:r>
          </w:p>
        </w:tc>
        <w:tc>
          <w:tcPr>
            <w:tcW w:w="1365" w:type="dxa"/>
            <w:gridSpan w:val="2"/>
            <w:vAlign w:val="center"/>
          </w:tcPr>
          <w:p w14:paraId="3309CF76">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万元</w:t>
            </w:r>
          </w:p>
        </w:tc>
        <w:tc>
          <w:tcPr>
            <w:tcW w:w="3570" w:type="dxa"/>
            <w:gridSpan w:val="5"/>
            <w:vAlign w:val="center"/>
          </w:tcPr>
          <w:p w14:paraId="6EB04256">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固定资产原值    万元</w:t>
            </w:r>
          </w:p>
        </w:tc>
      </w:tr>
      <w:tr w14:paraId="5BDA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Merge w:val="continue"/>
            <w:vAlign w:val="center"/>
          </w:tcPr>
          <w:p w14:paraId="7693C494">
            <w:pPr>
              <w:snapToGrid w:val="0"/>
              <w:spacing w:line="360" w:lineRule="auto"/>
              <w:rPr>
                <w:rFonts w:hint="eastAsia" w:ascii="仿宋" w:hAnsi="仿宋" w:eastAsia="仿宋" w:cs="宋体"/>
                <w:bCs/>
                <w:kern w:val="0"/>
                <w:sz w:val="24"/>
              </w:rPr>
            </w:pPr>
          </w:p>
        </w:tc>
        <w:tc>
          <w:tcPr>
            <w:tcW w:w="1244" w:type="dxa"/>
            <w:vMerge w:val="continue"/>
            <w:vAlign w:val="center"/>
          </w:tcPr>
          <w:p w14:paraId="52833308">
            <w:pPr>
              <w:snapToGrid w:val="0"/>
              <w:spacing w:line="360" w:lineRule="auto"/>
              <w:rPr>
                <w:rFonts w:hint="eastAsia" w:ascii="仿宋" w:hAnsi="仿宋" w:eastAsia="仿宋" w:cs="宋体"/>
                <w:bCs/>
                <w:kern w:val="0"/>
                <w:sz w:val="24"/>
              </w:rPr>
            </w:pPr>
          </w:p>
        </w:tc>
        <w:tc>
          <w:tcPr>
            <w:tcW w:w="1365" w:type="dxa"/>
            <w:vAlign w:val="center"/>
          </w:tcPr>
          <w:p w14:paraId="1706204C">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负债</w:t>
            </w:r>
          </w:p>
        </w:tc>
        <w:tc>
          <w:tcPr>
            <w:tcW w:w="1365" w:type="dxa"/>
            <w:gridSpan w:val="2"/>
            <w:vAlign w:val="center"/>
          </w:tcPr>
          <w:p w14:paraId="59BAC529">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万元</w:t>
            </w:r>
          </w:p>
        </w:tc>
        <w:tc>
          <w:tcPr>
            <w:tcW w:w="3570" w:type="dxa"/>
            <w:gridSpan w:val="5"/>
            <w:vAlign w:val="center"/>
          </w:tcPr>
          <w:p w14:paraId="451232FD">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固定资产净值    万元</w:t>
            </w:r>
          </w:p>
        </w:tc>
      </w:tr>
      <w:tr w14:paraId="035A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Merge w:val="restart"/>
            <w:vAlign w:val="center"/>
          </w:tcPr>
          <w:p w14:paraId="76712EB0">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财务状况</w:t>
            </w:r>
          </w:p>
        </w:tc>
        <w:tc>
          <w:tcPr>
            <w:tcW w:w="1244" w:type="dxa"/>
            <w:vAlign w:val="center"/>
          </w:tcPr>
          <w:p w14:paraId="6A880E9C">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年度</w:t>
            </w:r>
          </w:p>
        </w:tc>
        <w:tc>
          <w:tcPr>
            <w:tcW w:w="1365" w:type="dxa"/>
            <w:vAlign w:val="center"/>
          </w:tcPr>
          <w:p w14:paraId="40AB3493">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主营收入</w:t>
            </w:r>
          </w:p>
          <w:p w14:paraId="653F9E82">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(万元)</w:t>
            </w:r>
          </w:p>
        </w:tc>
        <w:tc>
          <w:tcPr>
            <w:tcW w:w="1365" w:type="dxa"/>
            <w:gridSpan w:val="2"/>
            <w:vAlign w:val="center"/>
          </w:tcPr>
          <w:p w14:paraId="6309BBDA">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收入总额</w:t>
            </w:r>
          </w:p>
          <w:p w14:paraId="47F54BDA">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(万元)</w:t>
            </w:r>
          </w:p>
        </w:tc>
        <w:tc>
          <w:tcPr>
            <w:tcW w:w="1140" w:type="dxa"/>
            <w:gridSpan w:val="2"/>
            <w:vAlign w:val="center"/>
          </w:tcPr>
          <w:p w14:paraId="6F2BD231">
            <w:pPr>
              <w:snapToGrid w:val="0"/>
              <w:spacing w:line="360" w:lineRule="auto"/>
              <w:ind w:right="-134" w:rightChars="-64"/>
              <w:jc w:val="left"/>
              <w:rPr>
                <w:rFonts w:hint="eastAsia" w:ascii="仿宋" w:hAnsi="仿宋" w:eastAsia="仿宋" w:cs="宋体"/>
                <w:bCs/>
                <w:kern w:val="0"/>
                <w:sz w:val="24"/>
              </w:rPr>
            </w:pPr>
            <w:r>
              <w:rPr>
                <w:rFonts w:hint="eastAsia" w:ascii="仿宋" w:hAnsi="仿宋" w:eastAsia="仿宋" w:cs="宋体"/>
                <w:bCs/>
                <w:kern w:val="0"/>
                <w:sz w:val="24"/>
              </w:rPr>
              <w:t>利润总额(万元)</w:t>
            </w:r>
          </w:p>
        </w:tc>
        <w:tc>
          <w:tcPr>
            <w:tcW w:w="1005" w:type="dxa"/>
            <w:gridSpan w:val="2"/>
            <w:vAlign w:val="center"/>
          </w:tcPr>
          <w:p w14:paraId="1A5E3440">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净利润(万元)</w:t>
            </w:r>
          </w:p>
        </w:tc>
        <w:tc>
          <w:tcPr>
            <w:tcW w:w="1425" w:type="dxa"/>
            <w:vAlign w:val="center"/>
          </w:tcPr>
          <w:p w14:paraId="767ACD8A">
            <w:pPr>
              <w:snapToGrid w:val="0"/>
              <w:spacing w:line="360" w:lineRule="auto"/>
              <w:rPr>
                <w:rFonts w:hint="eastAsia" w:ascii="仿宋" w:hAnsi="仿宋" w:eastAsia="仿宋" w:cs="宋体"/>
                <w:bCs/>
                <w:kern w:val="0"/>
                <w:sz w:val="24"/>
              </w:rPr>
            </w:pPr>
            <w:r>
              <w:rPr>
                <w:rFonts w:hint="eastAsia" w:ascii="仿宋" w:hAnsi="仿宋" w:eastAsia="仿宋" w:cs="宋体"/>
                <w:bCs/>
                <w:kern w:val="0"/>
                <w:sz w:val="24"/>
              </w:rPr>
              <w:t>资产负债率</w:t>
            </w:r>
          </w:p>
        </w:tc>
      </w:tr>
      <w:tr w14:paraId="7EDA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Merge w:val="continue"/>
            <w:vAlign w:val="center"/>
          </w:tcPr>
          <w:p w14:paraId="1C9121AC">
            <w:pPr>
              <w:snapToGrid w:val="0"/>
              <w:spacing w:line="360" w:lineRule="auto"/>
              <w:rPr>
                <w:rFonts w:hint="eastAsia" w:ascii="仿宋" w:hAnsi="仿宋" w:eastAsia="仿宋" w:cs="宋体"/>
                <w:bCs/>
                <w:kern w:val="0"/>
                <w:sz w:val="24"/>
              </w:rPr>
            </w:pPr>
          </w:p>
        </w:tc>
        <w:tc>
          <w:tcPr>
            <w:tcW w:w="1244" w:type="dxa"/>
            <w:vAlign w:val="center"/>
          </w:tcPr>
          <w:p w14:paraId="615EB47F">
            <w:pPr>
              <w:snapToGrid w:val="0"/>
              <w:spacing w:line="360" w:lineRule="auto"/>
              <w:rPr>
                <w:rFonts w:hint="eastAsia" w:ascii="仿宋" w:hAnsi="仿宋" w:eastAsia="仿宋" w:cs="宋体"/>
                <w:bCs/>
                <w:kern w:val="0"/>
                <w:sz w:val="24"/>
              </w:rPr>
            </w:pPr>
          </w:p>
        </w:tc>
        <w:tc>
          <w:tcPr>
            <w:tcW w:w="1365" w:type="dxa"/>
            <w:vAlign w:val="center"/>
          </w:tcPr>
          <w:p w14:paraId="30D682C6">
            <w:pPr>
              <w:snapToGrid w:val="0"/>
              <w:spacing w:line="360" w:lineRule="auto"/>
              <w:rPr>
                <w:rFonts w:hint="eastAsia" w:ascii="仿宋" w:hAnsi="仿宋" w:eastAsia="仿宋" w:cs="宋体"/>
                <w:bCs/>
                <w:kern w:val="0"/>
                <w:sz w:val="24"/>
              </w:rPr>
            </w:pPr>
          </w:p>
        </w:tc>
        <w:tc>
          <w:tcPr>
            <w:tcW w:w="1365" w:type="dxa"/>
            <w:gridSpan w:val="2"/>
            <w:vAlign w:val="center"/>
          </w:tcPr>
          <w:p w14:paraId="6222A1FC">
            <w:pPr>
              <w:snapToGrid w:val="0"/>
              <w:spacing w:line="360" w:lineRule="auto"/>
              <w:rPr>
                <w:rFonts w:hint="eastAsia" w:ascii="仿宋" w:hAnsi="仿宋" w:eastAsia="仿宋" w:cs="宋体"/>
                <w:bCs/>
                <w:kern w:val="0"/>
                <w:sz w:val="24"/>
              </w:rPr>
            </w:pPr>
          </w:p>
        </w:tc>
        <w:tc>
          <w:tcPr>
            <w:tcW w:w="1140" w:type="dxa"/>
            <w:gridSpan w:val="2"/>
            <w:vAlign w:val="center"/>
          </w:tcPr>
          <w:p w14:paraId="39CA91C6">
            <w:pPr>
              <w:snapToGrid w:val="0"/>
              <w:spacing w:line="360" w:lineRule="auto"/>
              <w:rPr>
                <w:rFonts w:hint="eastAsia" w:ascii="仿宋" w:hAnsi="仿宋" w:eastAsia="仿宋" w:cs="宋体"/>
                <w:bCs/>
                <w:kern w:val="0"/>
                <w:sz w:val="24"/>
              </w:rPr>
            </w:pPr>
          </w:p>
        </w:tc>
        <w:tc>
          <w:tcPr>
            <w:tcW w:w="1005" w:type="dxa"/>
            <w:gridSpan w:val="2"/>
            <w:vAlign w:val="center"/>
          </w:tcPr>
          <w:p w14:paraId="19C0D41F">
            <w:pPr>
              <w:snapToGrid w:val="0"/>
              <w:spacing w:line="360" w:lineRule="auto"/>
              <w:rPr>
                <w:rFonts w:hint="eastAsia" w:ascii="仿宋" w:hAnsi="仿宋" w:eastAsia="仿宋" w:cs="宋体"/>
                <w:bCs/>
                <w:kern w:val="0"/>
                <w:sz w:val="24"/>
              </w:rPr>
            </w:pPr>
          </w:p>
        </w:tc>
        <w:tc>
          <w:tcPr>
            <w:tcW w:w="1425" w:type="dxa"/>
            <w:vAlign w:val="center"/>
          </w:tcPr>
          <w:p w14:paraId="0E7C35B2">
            <w:pPr>
              <w:snapToGrid w:val="0"/>
              <w:spacing w:line="360" w:lineRule="auto"/>
              <w:rPr>
                <w:rFonts w:hint="eastAsia" w:ascii="仿宋" w:hAnsi="仿宋" w:eastAsia="仿宋" w:cs="宋体"/>
                <w:bCs/>
                <w:kern w:val="0"/>
                <w:sz w:val="24"/>
              </w:rPr>
            </w:pPr>
          </w:p>
        </w:tc>
      </w:tr>
    </w:tbl>
    <w:p w14:paraId="2235C23B">
      <w:pPr>
        <w:snapToGrid w:val="0"/>
        <w:ind w:right="-225" w:rightChars="-107"/>
        <w:rPr>
          <w:rFonts w:hint="eastAsia" w:ascii="仿宋" w:hAnsi="仿宋" w:eastAsia="仿宋" w:cs="宋体"/>
          <w:bCs/>
          <w:kern w:val="0"/>
          <w:sz w:val="24"/>
          <w:lang w:val="en-GB"/>
        </w:rPr>
      </w:pPr>
      <w:r>
        <w:rPr>
          <w:rFonts w:hint="eastAsia" w:ascii="仿宋" w:hAnsi="仿宋" w:eastAsia="仿宋" w:cs="宋体"/>
          <w:bCs/>
          <w:kern w:val="0"/>
          <w:sz w:val="24"/>
          <w:lang w:val="en-GB"/>
        </w:rPr>
        <w:t>注：1、根据本表内容相应进行文字描述，如单位性质、发展历程、经营规模及服务理念、主营业务、技术力量等。</w:t>
      </w:r>
    </w:p>
    <w:p w14:paraId="77F07FD7">
      <w:pPr>
        <w:snapToGrid w:val="0"/>
        <w:ind w:right="-225" w:rightChars="-107"/>
        <w:rPr>
          <w:rFonts w:hint="eastAsia" w:ascii="仿宋" w:hAnsi="仿宋" w:eastAsia="仿宋" w:cs="宋体"/>
          <w:bCs/>
          <w:kern w:val="0"/>
          <w:sz w:val="24"/>
        </w:rPr>
      </w:pPr>
      <w:r>
        <w:rPr>
          <w:rFonts w:hint="eastAsia" w:ascii="仿宋" w:hAnsi="仿宋" w:eastAsia="仿宋" w:cs="宋体"/>
          <w:bCs/>
          <w:kern w:val="0"/>
          <w:sz w:val="24"/>
          <w:lang w:val="en-GB"/>
        </w:rPr>
        <w:t>2、如投标人此表数据或材料有虚假，一经查实，自行承担相关责任。</w:t>
      </w:r>
    </w:p>
    <w:p w14:paraId="252EBF31">
      <w:pPr>
        <w:snapToGrid w:val="0"/>
        <w:rPr>
          <w:rFonts w:hint="eastAsia" w:ascii="仿宋" w:hAnsi="仿宋" w:eastAsia="仿宋" w:cs="宋体"/>
          <w:b/>
          <w:sz w:val="24"/>
        </w:rPr>
      </w:pPr>
    </w:p>
    <w:p w14:paraId="3FB94ADC">
      <w:pPr>
        <w:adjustRightInd w:val="0"/>
        <w:snapToGrid w:val="0"/>
        <w:spacing w:line="360" w:lineRule="auto"/>
        <w:ind w:firstLine="472" w:firstLineChars="196"/>
        <w:outlineLvl w:val="3"/>
        <w:rPr>
          <w:rFonts w:hint="eastAsia" w:ascii="仿宋_GB2312" w:hAnsi="仿宋" w:eastAsia="仿宋_GB2312"/>
          <w:b/>
          <w:szCs w:val="21"/>
        </w:rPr>
      </w:pPr>
      <w:r>
        <w:rPr>
          <w:rFonts w:hint="eastAsia" w:ascii="仿宋" w:hAnsi="仿宋" w:eastAsia="仿宋" w:cs="宋体"/>
          <w:b/>
          <w:sz w:val="24"/>
        </w:rPr>
        <w:br w:type="page"/>
      </w:r>
    </w:p>
    <w:p w14:paraId="3D20D980">
      <w:pPr>
        <w:spacing w:line="360" w:lineRule="auto"/>
        <w:jc w:val="center"/>
        <w:rPr>
          <w:rFonts w:hint="eastAsia" w:ascii="仿宋" w:hAnsi="仿宋" w:eastAsia="仿宋" w:cs="仿宋"/>
          <w:b/>
          <w:sz w:val="26"/>
          <w:szCs w:val="28"/>
        </w:rPr>
      </w:pPr>
      <w:r>
        <w:rPr>
          <w:rFonts w:hint="eastAsia" w:ascii="仿宋" w:hAnsi="仿宋" w:eastAsia="仿宋" w:cs="仿宋"/>
          <w:b/>
          <w:sz w:val="26"/>
          <w:szCs w:val="28"/>
        </w:rPr>
        <w:t>商务响应、偏离说明表</w:t>
      </w:r>
    </w:p>
    <w:p w14:paraId="2D662D37">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项目编号：          </w:t>
      </w:r>
    </w:p>
    <w:p w14:paraId="15147A7B">
      <w:pPr>
        <w:adjustRightInd w:val="0"/>
        <w:snapToGrid w:val="0"/>
        <w:spacing w:line="360" w:lineRule="auto"/>
        <w:rPr>
          <w:rFonts w:hint="eastAsia" w:ascii="仿宋" w:hAnsi="仿宋" w:eastAsia="仿宋" w:cs="仿宋"/>
          <w:b/>
          <w:sz w:val="24"/>
        </w:rPr>
      </w:pPr>
      <w:r>
        <w:rPr>
          <w:rFonts w:hint="eastAsia" w:ascii="仿宋" w:hAnsi="仿宋" w:eastAsia="仿宋" w:cs="仿宋"/>
          <w:sz w:val="24"/>
        </w:rPr>
        <w:t>项目名称：</w:t>
      </w:r>
    </w:p>
    <w:tbl>
      <w:tblPr>
        <w:tblStyle w:val="36"/>
        <w:tblW w:w="9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3"/>
        <w:gridCol w:w="6374"/>
        <w:gridCol w:w="1600"/>
      </w:tblGrid>
      <w:tr w14:paraId="58B3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9317" w:type="dxa"/>
            <w:gridSpan w:val="3"/>
            <w:tcBorders>
              <w:top w:val="single" w:color="auto" w:sz="4" w:space="0"/>
              <w:left w:val="single" w:color="auto" w:sz="4" w:space="0"/>
              <w:bottom w:val="single" w:color="auto" w:sz="4" w:space="0"/>
              <w:right w:val="single" w:color="auto" w:sz="4" w:space="0"/>
            </w:tcBorders>
            <w:shd w:val="clear" w:color="auto" w:fill="F3F3F3"/>
            <w:vAlign w:val="center"/>
          </w:tcPr>
          <w:p w14:paraId="1D362C1A">
            <w:pPr>
              <w:rPr>
                <w:rFonts w:hint="eastAsia" w:ascii="仿宋" w:hAnsi="仿宋" w:eastAsia="仿宋" w:cs="仿宋"/>
                <w:b/>
                <w:bCs/>
                <w:sz w:val="24"/>
              </w:rPr>
            </w:pPr>
            <w:r>
              <w:rPr>
                <w:rFonts w:hint="eastAsia" w:ascii="仿宋" w:hAnsi="仿宋" w:eastAsia="仿宋" w:cs="仿宋"/>
                <w:b/>
                <w:sz w:val="24"/>
              </w:rPr>
              <w:t>一、商务条款响应情况</w:t>
            </w:r>
          </w:p>
        </w:tc>
      </w:tr>
      <w:tr w14:paraId="3B27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343" w:type="dxa"/>
            <w:tcBorders>
              <w:top w:val="single" w:color="auto" w:sz="4" w:space="0"/>
              <w:left w:val="single" w:color="auto" w:sz="4" w:space="0"/>
              <w:bottom w:val="single" w:color="auto" w:sz="4" w:space="0"/>
              <w:right w:val="single" w:color="auto" w:sz="4" w:space="0"/>
            </w:tcBorders>
            <w:shd w:val="clear" w:color="auto" w:fill="F3F3F3"/>
            <w:vAlign w:val="center"/>
          </w:tcPr>
          <w:p w14:paraId="1548151D">
            <w:pPr>
              <w:jc w:val="center"/>
              <w:rPr>
                <w:rFonts w:hint="eastAsia" w:ascii="仿宋" w:hAnsi="仿宋" w:eastAsia="仿宋" w:cs="仿宋"/>
                <w:b/>
                <w:bCs/>
                <w:sz w:val="24"/>
              </w:rPr>
            </w:pPr>
            <w:r>
              <w:rPr>
                <w:rFonts w:hint="eastAsia" w:ascii="仿宋" w:hAnsi="仿宋" w:eastAsia="仿宋" w:cs="仿宋"/>
                <w:b/>
                <w:bCs/>
                <w:sz w:val="24"/>
              </w:rPr>
              <w:t>序号</w:t>
            </w:r>
          </w:p>
        </w:tc>
        <w:tc>
          <w:tcPr>
            <w:tcW w:w="6374" w:type="dxa"/>
            <w:tcBorders>
              <w:top w:val="single" w:color="auto" w:sz="4" w:space="0"/>
              <w:left w:val="single" w:color="auto" w:sz="4" w:space="0"/>
              <w:bottom w:val="single" w:color="auto" w:sz="4" w:space="0"/>
              <w:right w:val="single" w:color="auto" w:sz="4" w:space="0"/>
            </w:tcBorders>
            <w:shd w:val="clear" w:color="auto" w:fill="F3F3F3"/>
            <w:vAlign w:val="center"/>
          </w:tcPr>
          <w:p w14:paraId="537A790E">
            <w:pPr>
              <w:jc w:val="center"/>
              <w:rPr>
                <w:rFonts w:hint="eastAsia" w:ascii="仿宋" w:hAnsi="仿宋" w:eastAsia="仿宋" w:cs="仿宋"/>
                <w:b/>
                <w:bCs/>
                <w:sz w:val="24"/>
              </w:rPr>
            </w:pPr>
            <w:r>
              <w:rPr>
                <w:rFonts w:hint="eastAsia" w:ascii="仿宋" w:hAnsi="仿宋" w:eastAsia="仿宋" w:cs="仿宋"/>
                <w:b/>
                <w:bCs/>
                <w:sz w:val="24"/>
              </w:rPr>
              <w:t>主要条款</w:t>
            </w:r>
          </w:p>
        </w:tc>
        <w:tc>
          <w:tcPr>
            <w:tcW w:w="1600" w:type="dxa"/>
            <w:tcBorders>
              <w:top w:val="single" w:color="auto" w:sz="4" w:space="0"/>
              <w:left w:val="single" w:color="auto" w:sz="4" w:space="0"/>
              <w:bottom w:val="single" w:color="auto" w:sz="4" w:space="0"/>
              <w:right w:val="single" w:color="auto" w:sz="4" w:space="0"/>
            </w:tcBorders>
            <w:shd w:val="clear" w:color="auto" w:fill="F3F3F3"/>
            <w:vAlign w:val="center"/>
          </w:tcPr>
          <w:p w14:paraId="11F23581">
            <w:pPr>
              <w:jc w:val="center"/>
              <w:rPr>
                <w:rFonts w:hint="eastAsia" w:ascii="仿宋" w:hAnsi="仿宋" w:eastAsia="仿宋" w:cs="仿宋"/>
                <w:b/>
                <w:bCs/>
                <w:sz w:val="24"/>
              </w:rPr>
            </w:pPr>
            <w:r>
              <w:rPr>
                <w:rFonts w:hint="eastAsia" w:ascii="仿宋" w:hAnsi="仿宋" w:eastAsia="仿宋" w:cs="仿宋"/>
                <w:b/>
                <w:bCs/>
                <w:sz w:val="24"/>
              </w:rPr>
              <w:t>是否响应</w:t>
            </w:r>
          </w:p>
        </w:tc>
      </w:tr>
      <w:tr w14:paraId="4420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3" w:type="dxa"/>
            <w:tcBorders>
              <w:top w:val="single" w:color="auto" w:sz="4" w:space="0"/>
              <w:left w:val="single" w:color="auto" w:sz="4" w:space="0"/>
              <w:bottom w:val="single" w:color="auto" w:sz="4" w:space="0"/>
              <w:right w:val="single" w:color="auto" w:sz="4" w:space="0"/>
            </w:tcBorders>
            <w:vAlign w:val="center"/>
          </w:tcPr>
          <w:p w14:paraId="1E49C0D4">
            <w:pPr>
              <w:numPr>
                <w:ilvl w:val="0"/>
                <w:numId w:val="5"/>
              </w:numPr>
              <w:tabs>
                <w:tab w:val="left" w:pos="170"/>
              </w:tabs>
              <w:ind w:left="170" w:hanging="170"/>
              <w:jc w:val="center"/>
              <w:rPr>
                <w:rFonts w:hint="eastAsia" w:ascii="仿宋" w:hAnsi="仿宋" w:eastAsia="仿宋" w:cs="仿宋"/>
                <w:sz w:val="24"/>
              </w:rPr>
            </w:pPr>
          </w:p>
        </w:tc>
        <w:tc>
          <w:tcPr>
            <w:tcW w:w="6374" w:type="dxa"/>
            <w:tcBorders>
              <w:top w:val="single" w:color="auto" w:sz="4" w:space="0"/>
              <w:left w:val="single" w:color="auto" w:sz="4" w:space="0"/>
              <w:bottom w:val="single" w:color="auto" w:sz="4" w:space="0"/>
              <w:right w:val="single" w:color="auto" w:sz="4" w:space="0"/>
            </w:tcBorders>
            <w:vAlign w:val="center"/>
          </w:tcPr>
          <w:p w14:paraId="680CD8C4">
            <w:pPr>
              <w:rPr>
                <w:rFonts w:hint="eastAsia" w:ascii="仿宋" w:hAnsi="仿宋" w:eastAsia="仿宋" w:cs="仿宋"/>
                <w:sz w:val="24"/>
              </w:rPr>
            </w:pPr>
            <w:r>
              <w:rPr>
                <w:rFonts w:hint="eastAsia" w:ascii="仿宋" w:hAnsi="仿宋" w:eastAsia="仿宋" w:cs="仿宋"/>
                <w:sz w:val="24"/>
              </w:rPr>
              <w:t>完全理解并接受商务条款要求，</w:t>
            </w:r>
            <w:r>
              <w:rPr>
                <w:rFonts w:hint="eastAsia" w:ascii="仿宋" w:hAnsi="仿宋" w:eastAsia="仿宋" w:cs="仿宋"/>
                <w:sz w:val="24"/>
                <w:lang w:val="en-GB"/>
              </w:rPr>
              <w:t>全部商务条款均能完全</w:t>
            </w:r>
            <w:r>
              <w:rPr>
                <w:rFonts w:hint="eastAsia" w:ascii="仿宋" w:hAnsi="仿宋" w:eastAsia="仿宋" w:cs="仿宋"/>
                <w:sz w:val="24"/>
              </w:rPr>
              <w:t>响应</w:t>
            </w:r>
          </w:p>
        </w:tc>
        <w:tc>
          <w:tcPr>
            <w:tcW w:w="1600" w:type="dxa"/>
            <w:tcBorders>
              <w:top w:val="single" w:color="auto" w:sz="4" w:space="0"/>
              <w:left w:val="single" w:color="auto" w:sz="4" w:space="0"/>
              <w:bottom w:val="single" w:color="auto" w:sz="4" w:space="0"/>
              <w:right w:val="single" w:color="auto" w:sz="4" w:space="0"/>
            </w:tcBorders>
            <w:vAlign w:val="center"/>
          </w:tcPr>
          <w:p w14:paraId="7B6C3B8F">
            <w:pPr>
              <w:jc w:val="center"/>
              <w:rPr>
                <w:rFonts w:hint="eastAsia" w:ascii="仿宋" w:hAnsi="仿宋" w:eastAsia="仿宋" w:cs="仿宋"/>
                <w:sz w:val="24"/>
              </w:rPr>
            </w:pPr>
          </w:p>
        </w:tc>
      </w:tr>
      <w:tr w14:paraId="02E2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3" w:type="dxa"/>
            <w:tcBorders>
              <w:top w:val="single" w:color="auto" w:sz="4" w:space="0"/>
              <w:left w:val="single" w:color="auto" w:sz="4" w:space="0"/>
              <w:bottom w:val="single" w:color="auto" w:sz="4" w:space="0"/>
              <w:right w:val="single" w:color="auto" w:sz="4" w:space="0"/>
            </w:tcBorders>
            <w:vAlign w:val="center"/>
          </w:tcPr>
          <w:p w14:paraId="6A62D372">
            <w:pPr>
              <w:numPr>
                <w:ilvl w:val="0"/>
                <w:numId w:val="5"/>
              </w:numPr>
              <w:tabs>
                <w:tab w:val="left" w:pos="170"/>
              </w:tabs>
              <w:ind w:left="170" w:hanging="170"/>
              <w:jc w:val="center"/>
              <w:rPr>
                <w:rFonts w:hint="eastAsia" w:ascii="仿宋" w:hAnsi="仿宋" w:eastAsia="仿宋" w:cs="仿宋"/>
                <w:sz w:val="24"/>
              </w:rPr>
            </w:pPr>
          </w:p>
        </w:tc>
        <w:tc>
          <w:tcPr>
            <w:tcW w:w="6374" w:type="dxa"/>
            <w:tcBorders>
              <w:top w:val="single" w:color="auto" w:sz="4" w:space="0"/>
              <w:left w:val="single" w:color="auto" w:sz="4" w:space="0"/>
              <w:bottom w:val="single" w:color="auto" w:sz="4" w:space="0"/>
              <w:right w:val="single" w:color="auto" w:sz="4" w:space="0"/>
            </w:tcBorders>
            <w:vAlign w:val="center"/>
          </w:tcPr>
          <w:p w14:paraId="29942502">
            <w:pPr>
              <w:rPr>
                <w:rFonts w:hint="eastAsia" w:ascii="仿宋" w:hAnsi="仿宋" w:eastAsia="仿宋" w:cs="仿宋"/>
                <w:sz w:val="24"/>
              </w:rPr>
            </w:pPr>
            <w:r>
              <w:rPr>
                <w:rFonts w:hint="eastAsia" w:ascii="仿宋" w:hAnsi="仿宋" w:eastAsia="仿宋" w:cs="仿宋"/>
                <w:sz w:val="24"/>
              </w:rPr>
              <w:t>完全理解并接受对响应供应商的各项须知、规约要求和责任义务</w:t>
            </w:r>
          </w:p>
        </w:tc>
        <w:tc>
          <w:tcPr>
            <w:tcW w:w="1600" w:type="dxa"/>
            <w:tcBorders>
              <w:top w:val="single" w:color="auto" w:sz="4" w:space="0"/>
              <w:left w:val="single" w:color="auto" w:sz="4" w:space="0"/>
              <w:bottom w:val="single" w:color="auto" w:sz="4" w:space="0"/>
              <w:right w:val="single" w:color="auto" w:sz="4" w:space="0"/>
            </w:tcBorders>
            <w:vAlign w:val="center"/>
          </w:tcPr>
          <w:p w14:paraId="2CE5D352">
            <w:pPr>
              <w:jc w:val="center"/>
              <w:rPr>
                <w:rFonts w:hint="eastAsia" w:ascii="仿宋" w:hAnsi="仿宋" w:eastAsia="仿宋" w:cs="仿宋"/>
                <w:sz w:val="24"/>
              </w:rPr>
            </w:pPr>
          </w:p>
        </w:tc>
      </w:tr>
      <w:tr w14:paraId="404D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3" w:type="dxa"/>
            <w:tcBorders>
              <w:top w:val="single" w:color="auto" w:sz="4" w:space="0"/>
              <w:left w:val="single" w:color="auto" w:sz="4" w:space="0"/>
              <w:bottom w:val="single" w:color="auto" w:sz="4" w:space="0"/>
              <w:right w:val="single" w:color="auto" w:sz="4" w:space="0"/>
            </w:tcBorders>
            <w:vAlign w:val="center"/>
          </w:tcPr>
          <w:p w14:paraId="75CCCD4D">
            <w:pPr>
              <w:numPr>
                <w:ilvl w:val="0"/>
                <w:numId w:val="5"/>
              </w:numPr>
              <w:tabs>
                <w:tab w:val="left" w:pos="170"/>
              </w:tabs>
              <w:ind w:left="170" w:hanging="170"/>
              <w:jc w:val="center"/>
              <w:rPr>
                <w:rFonts w:hint="eastAsia" w:ascii="仿宋" w:hAnsi="仿宋" w:eastAsia="仿宋" w:cs="仿宋"/>
                <w:sz w:val="24"/>
              </w:rPr>
            </w:pPr>
          </w:p>
        </w:tc>
        <w:tc>
          <w:tcPr>
            <w:tcW w:w="6374" w:type="dxa"/>
            <w:tcBorders>
              <w:top w:val="single" w:color="auto" w:sz="4" w:space="0"/>
              <w:left w:val="single" w:color="auto" w:sz="4" w:space="0"/>
              <w:bottom w:val="single" w:color="auto" w:sz="4" w:space="0"/>
              <w:right w:val="single" w:color="auto" w:sz="4" w:space="0"/>
            </w:tcBorders>
            <w:vAlign w:val="center"/>
          </w:tcPr>
          <w:p w14:paraId="54FBB6D9">
            <w:pPr>
              <w:rPr>
                <w:rFonts w:hint="eastAsia" w:ascii="仿宋" w:hAnsi="仿宋" w:eastAsia="仿宋" w:cs="仿宋"/>
                <w:sz w:val="24"/>
              </w:rPr>
            </w:pPr>
            <w:r>
              <w:rPr>
                <w:rFonts w:hint="eastAsia" w:ascii="仿宋" w:hAnsi="仿宋" w:eastAsia="仿宋" w:cs="仿宋"/>
                <w:sz w:val="24"/>
              </w:rPr>
              <w:t>报价内容均涵盖报价要求之一切费用和伴随服务</w:t>
            </w:r>
          </w:p>
        </w:tc>
        <w:tc>
          <w:tcPr>
            <w:tcW w:w="1600" w:type="dxa"/>
            <w:tcBorders>
              <w:top w:val="single" w:color="auto" w:sz="4" w:space="0"/>
              <w:left w:val="single" w:color="auto" w:sz="4" w:space="0"/>
              <w:bottom w:val="single" w:color="auto" w:sz="4" w:space="0"/>
              <w:right w:val="single" w:color="auto" w:sz="4" w:space="0"/>
            </w:tcBorders>
            <w:vAlign w:val="center"/>
          </w:tcPr>
          <w:p w14:paraId="756D8E3C">
            <w:pPr>
              <w:jc w:val="center"/>
              <w:rPr>
                <w:rFonts w:hint="eastAsia" w:ascii="仿宋" w:hAnsi="仿宋" w:eastAsia="仿宋" w:cs="仿宋"/>
                <w:sz w:val="24"/>
              </w:rPr>
            </w:pPr>
          </w:p>
        </w:tc>
      </w:tr>
      <w:tr w14:paraId="4EDA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3" w:type="dxa"/>
            <w:tcBorders>
              <w:top w:val="single" w:color="auto" w:sz="4" w:space="0"/>
              <w:left w:val="single" w:color="auto" w:sz="4" w:space="0"/>
              <w:bottom w:val="single" w:color="auto" w:sz="4" w:space="0"/>
              <w:right w:val="single" w:color="auto" w:sz="4" w:space="0"/>
            </w:tcBorders>
            <w:vAlign w:val="center"/>
          </w:tcPr>
          <w:p w14:paraId="5627F7F7">
            <w:pPr>
              <w:numPr>
                <w:ilvl w:val="0"/>
                <w:numId w:val="5"/>
              </w:numPr>
              <w:tabs>
                <w:tab w:val="left" w:pos="170"/>
              </w:tabs>
              <w:ind w:left="170" w:hanging="170"/>
              <w:jc w:val="center"/>
              <w:rPr>
                <w:rFonts w:hint="eastAsia" w:ascii="仿宋" w:hAnsi="仿宋" w:eastAsia="仿宋" w:cs="仿宋"/>
                <w:sz w:val="24"/>
              </w:rPr>
            </w:pPr>
          </w:p>
        </w:tc>
        <w:tc>
          <w:tcPr>
            <w:tcW w:w="6374" w:type="dxa"/>
            <w:tcBorders>
              <w:top w:val="single" w:color="auto" w:sz="4" w:space="0"/>
              <w:left w:val="single" w:color="auto" w:sz="4" w:space="0"/>
              <w:bottom w:val="single" w:color="auto" w:sz="4" w:space="0"/>
              <w:right w:val="single" w:color="auto" w:sz="4" w:space="0"/>
            </w:tcBorders>
            <w:vAlign w:val="center"/>
          </w:tcPr>
          <w:p w14:paraId="663CEE68">
            <w:pPr>
              <w:rPr>
                <w:rFonts w:hint="eastAsia" w:ascii="仿宋" w:hAnsi="仿宋" w:eastAsia="仿宋" w:cs="仿宋"/>
                <w:sz w:val="24"/>
              </w:rPr>
            </w:pPr>
            <w:r>
              <w:rPr>
                <w:rFonts w:hint="eastAsia" w:ascii="仿宋" w:hAnsi="仿宋" w:eastAsia="仿宋" w:cs="仿宋"/>
                <w:sz w:val="24"/>
              </w:rPr>
              <w:t>同意接受合同范本所列述的各项条款</w:t>
            </w:r>
          </w:p>
        </w:tc>
        <w:tc>
          <w:tcPr>
            <w:tcW w:w="1600" w:type="dxa"/>
            <w:tcBorders>
              <w:top w:val="single" w:color="auto" w:sz="4" w:space="0"/>
              <w:left w:val="single" w:color="auto" w:sz="4" w:space="0"/>
              <w:bottom w:val="single" w:color="auto" w:sz="4" w:space="0"/>
              <w:right w:val="single" w:color="auto" w:sz="4" w:space="0"/>
            </w:tcBorders>
            <w:vAlign w:val="center"/>
          </w:tcPr>
          <w:p w14:paraId="13AC1C52">
            <w:pPr>
              <w:jc w:val="center"/>
              <w:rPr>
                <w:rFonts w:hint="eastAsia" w:ascii="仿宋" w:hAnsi="仿宋" w:eastAsia="仿宋" w:cs="仿宋"/>
                <w:sz w:val="24"/>
              </w:rPr>
            </w:pPr>
          </w:p>
        </w:tc>
      </w:tr>
      <w:tr w14:paraId="2119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3" w:type="dxa"/>
            <w:tcBorders>
              <w:top w:val="single" w:color="auto" w:sz="4" w:space="0"/>
              <w:left w:val="single" w:color="auto" w:sz="4" w:space="0"/>
              <w:bottom w:val="single" w:color="auto" w:sz="4" w:space="0"/>
              <w:right w:val="single" w:color="auto" w:sz="4" w:space="0"/>
            </w:tcBorders>
            <w:vAlign w:val="center"/>
          </w:tcPr>
          <w:p w14:paraId="60749D16">
            <w:pPr>
              <w:numPr>
                <w:ilvl w:val="0"/>
                <w:numId w:val="5"/>
              </w:numPr>
              <w:tabs>
                <w:tab w:val="left" w:pos="170"/>
              </w:tabs>
              <w:ind w:left="170" w:hanging="170"/>
              <w:jc w:val="center"/>
              <w:rPr>
                <w:rFonts w:hint="eastAsia" w:ascii="仿宋" w:hAnsi="仿宋" w:eastAsia="仿宋" w:cs="仿宋"/>
                <w:sz w:val="24"/>
              </w:rPr>
            </w:pPr>
          </w:p>
        </w:tc>
        <w:tc>
          <w:tcPr>
            <w:tcW w:w="6374" w:type="dxa"/>
            <w:tcBorders>
              <w:top w:val="single" w:color="auto" w:sz="4" w:space="0"/>
              <w:left w:val="single" w:color="auto" w:sz="4" w:space="0"/>
              <w:bottom w:val="single" w:color="auto" w:sz="4" w:space="0"/>
              <w:right w:val="single" w:color="auto" w:sz="4" w:space="0"/>
            </w:tcBorders>
            <w:vAlign w:val="center"/>
          </w:tcPr>
          <w:p w14:paraId="61FBFA83">
            <w:pPr>
              <w:rPr>
                <w:rFonts w:hint="eastAsia" w:ascii="仿宋" w:hAnsi="仿宋" w:eastAsia="仿宋" w:cs="仿宋"/>
                <w:sz w:val="24"/>
              </w:rPr>
            </w:pPr>
            <w:r>
              <w:rPr>
                <w:rFonts w:hint="eastAsia" w:ascii="仿宋" w:hAnsi="仿宋" w:eastAsia="仿宋" w:cs="仿宋"/>
                <w:sz w:val="24"/>
              </w:rPr>
              <w:t>同意按本项目要求缴付相关款项</w:t>
            </w:r>
          </w:p>
        </w:tc>
        <w:tc>
          <w:tcPr>
            <w:tcW w:w="1600" w:type="dxa"/>
            <w:tcBorders>
              <w:top w:val="single" w:color="auto" w:sz="4" w:space="0"/>
              <w:left w:val="single" w:color="auto" w:sz="4" w:space="0"/>
              <w:bottom w:val="single" w:color="auto" w:sz="4" w:space="0"/>
              <w:right w:val="single" w:color="auto" w:sz="4" w:space="0"/>
            </w:tcBorders>
            <w:vAlign w:val="center"/>
          </w:tcPr>
          <w:p w14:paraId="1CD5A558">
            <w:pPr>
              <w:jc w:val="center"/>
              <w:rPr>
                <w:rFonts w:hint="eastAsia" w:ascii="仿宋" w:hAnsi="仿宋" w:eastAsia="仿宋" w:cs="仿宋"/>
                <w:sz w:val="24"/>
              </w:rPr>
            </w:pPr>
          </w:p>
        </w:tc>
      </w:tr>
      <w:tr w14:paraId="7AF6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3" w:type="dxa"/>
            <w:tcBorders>
              <w:top w:val="single" w:color="auto" w:sz="4" w:space="0"/>
              <w:left w:val="single" w:color="auto" w:sz="4" w:space="0"/>
              <w:bottom w:val="single" w:color="auto" w:sz="4" w:space="0"/>
              <w:right w:val="single" w:color="auto" w:sz="4" w:space="0"/>
            </w:tcBorders>
            <w:vAlign w:val="center"/>
          </w:tcPr>
          <w:p w14:paraId="1772B753">
            <w:pPr>
              <w:numPr>
                <w:ilvl w:val="0"/>
                <w:numId w:val="5"/>
              </w:numPr>
              <w:tabs>
                <w:tab w:val="left" w:pos="170"/>
              </w:tabs>
              <w:ind w:left="170" w:hanging="170"/>
              <w:jc w:val="center"/>
              <w:rPr>
                <w:rFonts w:hint="eastAsia" w:ascii="仿宋" w:hAnsi="仿宋" w:eastAsia="仿宋" w:cs="仿宋"/>
                <w:sz w:val="24"/>
              </w:rPr>
            </w:pPr>
          </w:p>
        </w:tc>
        <w:tc>
          <w:tcPr>
            <w:tcW w:w="6374" w:type="dxa"/>
            <w:tcBorders>
              <w:top w:val="single" w:color="auto" w:sz="4" w:space="0"/>
              <w:left w:val="single" w:color="auto" w:sz="4" w:space="0"/>
              <w:bottom w:val="single" w:color="auto" w:sz="4" w:space="0"/>
              <w:right w:val="single" w:color="auto" w:sz="4" w:space="0"/>
            </w:tcBorders>
            <w:vAlign w:val="center"/>
          </w:tcPr>
          <w:p w14:paraId="3D148998">
            <w:pPr>
              <w:jc w:val="left"/>
              <w:rPr>
                <w:rFonts w:hint="eastAsia" w:ascii="仿宋" w:hAnsi="仿宋" w:eastAsia="仿宋" w:cs="仿宋"/>
                <w:b/>
                <w:sz w:val="24"/>
                <w:lang w:val="en-GB"/>
              </w:rPr>
            </w:pPr>
            <w:r>
              <w:rPr>
                <w:rFonts w:hint="eastAsia" w:ascii="仿宋" w:hAnsi="仿宋" w:eastAsia="仿宋" w:cs="仿宋"/>
                <w:sz w:val="24"/>
              </w:rPr>
              <w:t>同意接受采购方发布的补充通知中各项商务要求（如有）</w:t>
            </w:r>
          </w:p>
        </w:tc>
        <w:tc>
          <w:tcPr>
            <w:tcW w:w="1600" w:type="dxa"/>
            <w:tcBorders>
              <w:top w:val="single" w:color="auto" w:sz="4" w:space="0"/>
              <w:left w:val="single" w:color="auto" w:sz="4" w:space="0"/>
              <w:bottom w:val="single" w:color="auto" w:sz="4" w:space="0"/>
              <w:right w:val="single" w:color="auto" w:sz="4" w:space="0"/>
            </w:tcBorders>
            <w:vAlign w:val="center"/>
          </w:tcPr>
          <w:p w14:paraId="03F57FF7">
            <w:pPr>
              <w:jc w:val="center"/>
              <w:rPr>
                <w:rFonts w:hint="eastAsia" w:ascii="仿宋" w:hAnsi="仿宋" w:eastAsia="仿宋" w:cs="仿宋"/>
                <w:sz w:val="24"/>
              </w:rPr>
            </w:pPr>
          </w:p>
        </w:tc>
      </w:tr>
      <w:tr w14:paraId="5010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3" w:type="dxa"/>
            <w:tcBorders>
              <w:top w:val="single" w:color="auto" w:sz="4" w:space="0"/>
              <w:left w:val="single" w:color="auto" w:sz="4" w:space="0"/>
              <w:bottom w:val="single" w:color="auto" w:sz="4" w:space="0"/>
              <w:right w:val="single" w:color="auto" w:sz="4" w:space="0"/>
            </w:tcBorders>
            <w:vAlign w:val="center"/>
          </w:tcPr>
          <w:p w14:paraId="7085DCF5">
            <w:pPr>
              <w:numPr>
                <w:ilvl w:val="0"/>
                <w:numId w:val="5"/>
              </w:numPr>
              <w:tabs>
                <w:tab w:val="left" w:pos="170"/>
              </w:tabs>
              <w:ind w:left="170" w:hanging="170"/>
              <w:jc w:val="center"/>
              <w:rPr>
                <w:rFonts w:hint="eastAsia" w:ascii="仿宋" w:hAnsi="仿宋" w:eastAsia="仿宋" w:cs="仿宋"/>
                <w:sz w:val="24"/>
              </w:rPr>
            </w:pPr>
          </w:p>
        </w:tc>
        <w:tc>
          <w:tcPr>
            <w:tcW w:w="6374" w:type="dxa"/>
            <w:tcBorders>
              <w:top w:val="single" w:color="auto" w:sz="4" w:space="0"/>
              <w:left w:val="single" w:color="auto" w:sz="4" w:space="0"/>
              <w:bottom w:val="single" w:color="auto" w:sz="4" w:space="0"/>
              <w:right w:val="single" w:color="auto" w:sz="4" w:space="0"/>
            </w:tcBorders>
            <w:vAlign w:val="center"/>
          </w:tcPr>
          <w:p w14:paraId="4D2E36AA">
            <w:pPr>
              <w:jc w:val="left"/>
              <w:rPr>
                <w:rFonts w:hint="eastAsia" w:ascii="仿宋" w:hAnsi="仿宋" w:eastAsia="仿宋" w:cs="仿宋"/>
                <w:b/>
                <w:sz w:val="24"/>
                <w:lang w:val="en-GB"/>
              </w:rPr>
            </w:pPr>
            <w:r>
              <w:rPr>
                <w:rFonts w:hint="eastAsia" w:ascii="仿宋" w:hAnsi="仿宋" w:eastAsia="仿宋" w:cs="仿宋"/>
                <w:sz w:val="24"/>
              </w:rPr>
              <w:t>同意采购方以任何形式对我方投标文件商务部分的内容真实性和有效性进行审查、验证</w:t>
            </w:r>
          </w:p>
        </w:tc>
        <w:tc>
          <w:tcPr>
            <w:tcW w:w="1600" w:type="dxa"/>
            <w:tcBorders>
              <w:top w:val="single" w:color="auto" w:sz="4" w:space="0"/>
              <w:left w:val="single" w:color="auto" w:sz="4" w:space="0"/>
              <w:bottom w:val="single" w:color="auto" w:sz="4" w:space="0"/>
              <w:right w:val="single" w:color="auto" w:sz="4" w:space="0"/>
            </w:tcBorders>
            <w:vAlign w:val="center"/>
          </w:tcPr>
          <w:p w14:paraId="354CC27D">
            <w:pPr>
              <w:jc w:val="center"/>
              <w:rPr>
                <w:rFonts w:hint="eastAsia" w:ascii="仿宋" w:hAnsi="仿宋" w:eastAsia="仿宋" w:cs="仿宋"/>
                <w:sz w:val="24"/>
              </w:rPr>
            </w:pPr>
          </w:p>
        </w:tc>
      </w:tr>
      <w:tr w14:paraId="64CA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17" w:type="dxa"/>
            <w:gridSpan w:val="3"/>
            <w:tcBorders>
              <w:top w:val="single" w:color="auto" w:sz="4" w:space="0"/>
              <w:left w:val="single" w:color="auto" w:sz="4" w:space="0"/>
              <w:bottom w:val="single" w:color="auto" w:sz="4" w:space="0"/>
              <w:right w:val="single" w:color="auto" w:sz="4" w:space="0"/>
            </w:tcBorders>
            <w:vAlign w:val="center"/>
          </w:tcPr>
          <w:p w14:paraId="08C61B53">
            <w:pPr>
              <w:jc w:val="left"/>
              <w:rPr>
                <w:rFonts w:hint="eastAsia" w:ascii="仿宋" w:hAnsi="仿宋" w:eastAsia="仿宋" w:cs="仿宋"/>
                <w:sz w:val="24"/>
              </w:rPr>
            </w:pPr>
            <w:r>
              <w:rPr>
                <w:rFonts w:hint="eastAsia" w:ascii="仿宋" w:hAnsi="仿宋" w:eastAsia="仿宋" w:cs="仿宋"/>
                <w:sz w:val="24"/>
              </w:rPr>
              <w:t>二、商务要求实质性条款（不可负偏离）：</w:t>
            </w:r>
          </w:p>
        </w:tc>
      </w:tr>
      <w:tr w14:paraId="6EB7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3" w:type="dxa"/>
            <w:tcBorders>
              <w:top w:val="single" w:color="auto" w:sz="4" w:space="0"/>
              <w:left w:val="single" w:color="auto" w:sz="4" w:space="0"/>
              <w:bottom w:val="single" w:color="auto" w:sz="4" w:space="0"/>
              <w:right w:val="single" w:color="auto" w:sz="4" w:space="0"/>
            </w:tcBorders>
            <w:vAlign w:val="center"/>
          </w:tcPr>
          <w:p w14:paraId="004EE711">
            <w:pPr>
              <w:tabs>
                <w:tab w:val="left" w:pos="170"/>
              </w:tabs>
              <w:ind w:left="170"/>
              <w:jc w:val="center"/>
              <w:rPr>
                <w:rFonts w:hint="eastAsia" w:ascii="仿宋" w:hAnsi="仿宋" w:eastAsia="仿宋" w:cs="仿宋"/>
                <w:sz w:val="24"/>
              </w:rPr>
            </w:pPr>
          </w:p>
        </w:tc>
        <w:tc>
          <w:tcPr>
            <w:tcW w:w="6374" w:type="dxa"/>
            <w:tcBorders>
              <w:top w:val="single" w:color="auto" w:sz="4" w:space="0"/>
              <w:left w:val="single" w:color="auto" w:sz="4" w:space="0"/>
              <w:bottom w:val="single" w:color="auto" w:sz="4" w:space="0"/>
              <w:right w:val="single" w:color="auto" w:sz="4" w:space="0"/>
            </w:tcBorders>
            <w:vAlign w:val="center"/>
          </w:tcPr>
          <w:p w14:paraId="5FE93C86">
            <w:pPr>
              <w:jc w:val="left"/>
              <w:rPr>
                <w:rFonts w:hint="eastAsia" w:ascii="仿宋" w:hAnsi="仿宋" w:eastAsia="仿宋" w:cs="仿宋"/>
                <w:sz w:val="24"/>
              </w:rPr>
            </w:pPr>
          </w:p>
        </w:tc>
        <w:tc>
          <w:tcPr>
            <w:tcW w:w="1600" w:type="dxa"/>
            <w:tcBorders>
              <w:top w:val="single" w:color="auto" w:sz="4" w:space="0"/>
              <w:left w:val="single" w:color="auto" w:sz="4" w:space="0"/>
              <w:bottom w:val="single" w:color="auto" w:sz="4" w:space="0"/>
              <w:right w:val="single" w:color="auto" w:sz="4" w:space="0"/>
            </w:tcBorders>
            <w:vAlign w:val="center"/>
          </w:tcPr>
          <w:p w14:paraId="3A3CBBF6">
            <w:pPr>
              <w:jc w:val="center"/>
              <w:rPr>
                <w:rFonts w:hint="eastAsia" w:ascii="仿宋" w:hAnsi="仿宋" w:eastAsia="仿宋" w:cs="仿宋"/>
                <w:sz w:val="24"/>
              </w:rPr>
            </w:pPr>
          </w:p>
        </w:tc>
      </w:tr>
      <w:tr w14:paraId="1801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17" w:type="dxa"/>
            <w:gridSpan w:val="3"/>
            <w:tcBorders>
              <w:top w:val="single" w:color="auto" w:sz="4" w:space="0"/>
              <w:left w:val="single" w:color="auto" w:sz="4" w:space="0"/>
              <w:bottom w:val="single" w:color="auto" w:sz="4" w:space="0"/>
              <w:right w:val="single" w:color="auto" w:sz="4" w:space="0"/>
            </w:tcBorders>
            <w:shd w:val="clear" w:color="auto" w:fill="E6E6E6"/>
            <w:vAlign w:val="center"/>
          </w:tcPr>
          <w:p w14:paraId="65D56C67">
            <w:pPr>
              <w:rPr>
                <w:rFonts w:hint="eastAsia" w:ascii="仿宋" w:hAnsi="仿宋" w:eastAsia="仿宋" w:cs="仿宋"/>
                <w:sz w:val="24"/>
              </w:rPr>
            </w:pPr>
            <w:r>
              <w:rPr>
                <w:rFonts w:hint="eastAsia" w:ascii="仿宋" w:hAnsi="仿宋" w:eastAsia="仿宋" w:cs="仿宋"/>
                <w:b/>
                <w:sz w:val="24"/>
              </w:rPr>
              <w:t>二、商务条款偏离情况说明（如有）：</w:t>
            </w:r>
          </w:p>
        </w:tc>
      </w:tr>
      <w:tr w14:paraId="6A83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9317" w:type="dxa"/>
            <w:gridSpan w:val="3"/>
            <w:tcBorders>
              <w:top w:val="single" w:color="auto" w:sz="4" w:space="0"/>
              <w:left w:val="single" w:color="auto" w:sz="4" w:space="0"/>
              <w:bottom w:val="single" w:color="auto" w:sz="4" w:space="0"/>
              <w:right w:val="single" w:color="auto" w:sz="4" w:space="0"/>
            </w:tcBorders>
            <w:vAlign w:val="center"/>
          </w:tcPr>
          <w:p w14:paraId="535D6C37">
            <w:pPr>
              <w:jc w:val="center"/>
              <w:rPr>
                <w:rFonts w:hint="eastAsia" w:ascii="仿宋" w:hAnsi="仿宋" w:eastAsia="仿宋" w:cs="仿宋"/>
                <w:sz w:val="24"/>
              </w:rPr>
            </w:pPr>
          </w:p>
        </w:tc>
      </w:tr>
      <w:tr w14:paraId="2EB3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17" w:type="dxa"/>
            <w:gridSpan w:val="3"/>
            <w:tcBorders>
              <w:top w:val="single" w:color="auto" w:sz="4" w:space="0"/>
              <w:left w:val="single" w:color="auto" w:sz="4" w:space="0"/>
              <w:bottom w:val="single" w:color="auto" w:sz="4" w:space="0"/>
              <w:right w:val="single" w:color="auto" w:sz="4" w:space="0"/>
            </w:tcBorders>
            <w:shd w:val="clear" w:color="auto" w:fill="E6E6E6"/>
            <w:vAlign w:val="center"/>
          </w:tcPr>
          <w:p w14:paraId="4E7348EC">
            <w:pPr>
              <w:rPr>
                <w:rFonts w:hint="eastAsia" w:ascii="仿宋" w:hAnsi="仿宋" w:eastAsia="仿宋" w:cs="仿宋"/>
                <w:b/>
                <w:sz w:val="24"/>
              </w:rPr>
            </w:pPr>
            <w:r>
              <w:rPr>
                <w:rFonts w:hint="eastAsia" w:ascii="仿宋" w:hAnsi="仿宋" w:eastAsia="仿宋" w:cs="仿宋"/>
                <w:b/>
                <w:sz w:val="24"/>
              </w:rPr>
              <w:t>三、不同意公开的商务部分内容（如有）：</w:t>
            </w:r>
          </w:p>
        </w:tc>
      </w:tr>
      <w:tr w14:paraId="7A5A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9317" w:type="dxa"/>
            <w:gridSpan w:val="3"/>
            <w:tcBorders>
              <w:top w:val="single" w:color="auto" w:sz="4" w:space="0"/>
              <w:left w:val="single" w:color="auto" w:sz="4" w:space="0"/>
              <w:bottom w:val="single" w:color="auto" w:sz="4" w:space="0"/>
              <w:right w:val="single" w:color="auto" w:sz="4" w:space="0"/>
            </w:tcBorders>
            <w:vAlign w:val="center"/>
          </w:tcPr>
          <w:p w14:paraId="0E6B4B01">
            <w:pPr>
              <w:rPr>
                <w:rFonts w:hint="eastAsia" w:ascii="仿宋" w:hAnsi="仿宋" w:eastAsia="仿宋" w:cs="仿宋"/>
                <w:sz w:val="24"/>
              </w:rPr>
            </w:pPr>
          </w:p>
        </w:tc>
      </w:tr>
    </w:tbl>
    <w:p w14:paraId="22C77516">
      <w:pPr>
        <w:tabs>
          <w:tab w:val="left" w:pos="105"/>
        </w:tabs>
        <w:spacing w:line="276" w:lineRule="auto"/>
        <w:ind w:left="930" w:hanging="930" w:hangingChars="441"/>
        <w:rPr>
          <w:rFonts w:hint="eastAsia" w:ascii="仿宋" w:hAnsi="仿宋" w:eastAsia="仿宋" w:cs="仿宋"/>
          <w:b/>
          <w:szCs w:val="21"/>
        </w:rPr>
      </w:pPr>
      <w:r>
        <w:rPr>
          <w:rFonts w:hint="eastAsia" w:ascii="仿宋" w:hAnsi="仿宋" w:eastAsia="仿宋" w:cs="仿宋"/>
          <w:b/>
          <w:szCs w:val="21"/>
        </w:rPr>
        <w:t>注：</w:t>
      </w:r>
    </w:p>
    <w:p w14:paraId="303D7D14">
      <w:pPr>
        <w:tabs>
          <w:tab w:val="left" w:pos="105"/>
        </w:tabs>
        <w:spacing w:line="276" w:lineRule="auto"/>
        <w:ind w:left="1" w:firstLine="280" w:firstLineChars="133"/>
        <w:rPr>
          <w:rFonts w:hint="eastAsia" w:ascii="仿宋" w:hAnsi="仿宋" w:eastAsia="仿宋" w:cs="仿宋"/>
          <w:b/>
          <w:szCs w:val="21"/>
        </w:rPr>
      </w:pPr>
      <w:r>
        <w:rPr>
          <w:rFonts w:hint="eastAsia" w:ascii="仿宋" w:hAnsi="仿宋" w:eastAsia="仿宋" w:cs="仿宋"/>
          <w:b/>
          <w:szCs w:val="21"/>
        </w:rPr>
        <w:t>1、若上述商务条款内容与“采购项目商务要求”列述不一致时，均以“采购项目商务要求”详细内容为准。</w:t>
      </w:r>
    </w:p>
    <w:p w14:paraId="6CBDE8E8">
      <w:pPr>
        <w:tabs>
          <w:tab w:val="left" w:pos="105"/>
        </w:tabs>
        <w:spacing w:line="276" w:lineRule="auto"/>
        <w:ind w:left="928" w:leftChars="135" w:hanging="645" w:hangingChars="306"/>
        <w:rPr>
          <w:rFonts w:hint="eastAsia" w:ascii="仿宋" w:hAnsi="仿宋" w:eastAsia="仿宋" w:cs="仿宋"/>
          <w:b/>
          <w:szCs w:val="21"/>
        </w:rPr>
      </w:pPr>
      <w:r>
        <w:rPr>
          <w:rFonts w:hint="eastAsia" w:ascii="仿宋" w:hAnsi="仿宋" w:eastAsia="仿宋" w:cs="仿宋"/>
          <w:b/>
          <w:szCs w:val="21"/>
        </w:rPr>
        <w:t>2、本表内容不得擅自删改。</w:t>
      </w:r>
    </w:p>
    <w:p w14:paraId="531AAF1B">
      <w:pPr>
        <w:adjustRightInd w:val="0"/>
        <w:snapToGrid w:val="0"/>
        <w:spacing w:line="360" w:lineRule="auto"/>
        <w:ind w:firstLine="219" w:firstLineChars="104"/>
        <w:rPr>
          <w:rFonts w:hint="eastAsia" w:ascii="仿宋" w:hAnsi="仿宋" w:eastAsia="仿宋" w:cs="仿宋"/>
          <w:b/>
          <w:sz w:val="28"/>
          <w:szCs w:val="28"/>
          <w:u w:val="single"/>
        </w:rPr>
      </w:pPr>
      <w:r>
        <w:rPr>
          <w:rFonts w:hint="eastAsia" w:ascii="仿宋" w:hAnsi="仿宋" w:eastAsia="仿宋" w:cs="仿宋"/>
          <w:b/>
          <w:szCs w:val="21"/>
        </w:rPr>
        <w:t>3、响应文件提交的实施/售后方案等的内容中，若出现劣于本表响应情况的阐述，以本表响应情况为准。</w:t>
      </w:r>
    </w:p>
    <w:p w14:paraId="7E7E4103">
      <w:pPr>
        <w:rPr>
          <w:rFonts w:hint="eastAsia" w:ascii="仿宋" w:hAnsi="仿宋" w:eastAsia="仿宋" w:cs="仿宋"/>
          <w:sz w:val="17"/>
        </w:rPr>
      </w:pPr>
    </w:p>
    <w:p w14:paraId="244FEAB8">
      <w:pPr>
        <w:pStyle w:val="5"/>
      </w:pPr>
    </w:p>
    <w:p w14:paraId="4B91D80D">
      <w:pPr>
        <w:adjustRightInd w:val="0"/>
        <w:snapToGrid w:val="0"/>
        <w:spacing w:line="300" w:lineRule="auto"/>
        <w:rPr>
          <w:rFonts w:hint="eastAsia" w:ascii="仿宋" w:hAnsi="仿宋" w:eastAsia="仿宋" w:cs="仿宋"/>
          <w:sz w:val="24"/>
          <w:szCs w:val="28"/>
        </w:rPr>
      </w:pPr>
      <w:r>
        <w:rPr>
          <w:rFonts w:hint="eastAsia" w:ascii="仿宋" w:hAnsi="仿宋" w:eastAsia="仿宋" w:cs="仿宋"/>
          <w:sz w:val="24"/>
          <w:szCs w:val="28"/>
        </w:rPr>
        <w:t>投标人法定代表人/负责人（或法定代表人/负责人授权代表）签字：</w:t>
      </w:r>
      <w:r>
        <w:rPr>
          <w:rFonts w:hint="eastAsia" w:ascii="仿宋" w:hAnsi="仿宋" w:eastAsia="仿宋" w:cs="仿宋"/>
          <w:sz w:val="24"/>
          <w:szCs w:val="28"/>
          <w:u w:val="single"/>
        </w:rPr>
        <w:t xml:space="preserve">                  </w:t>
      </w:r>
    </w:p>
    <w:p w14:paraId="7F86F254">
      <w:pPr>
        <w:adjustRightInd w:val="0"/>
        <w:snapToGrid w:val="0"/>
        <w:spacing w:line="300" w:lineRule="auto"/>
        <w:rPr>
          <w:rFonts w:hint="eastAsia" w:ascii="仿宋" w:hAnsi="仿宋" w:eastAsia="仿宋" w:cs="仿宋"/>
          <w:sz w:val="24"/>
          <w:szCs w:val="28"/>
          <w:u w:val="single"/>
        </w:rPr>
      </w:pPr>
      <w:r>
        <w:rPr>
          <w:rFonts w:hint="eastAsia" w:ascii="仿宋" w:hAnsi="仿宋" w:eastAsia="仿宋" w:cs="仿宋"/>
          <w:sz w:val="24"/>
          <w:szCs w:val="28"/>
        </w:rPr>
        <w:t>投标人名称(加盖公章) ：</w:t>
      </w:r>
      <w:r>
        <w:rPr>
          <w:rFonts w:hint="eastAsia" w:ascii="仿宋" w:hAnsi="仿宋" w:eastAsia="仿宋" w:cs="仿宋"/>
          <w:sz w:val="24"/>
          <w:szCs w:val="28"/>
          <w:u w:val="single"/>
        </w:rPr>
        <w:t xml:space="preserve">                  </w:t>
      </w:r>
    </w:p>
    <w:p w14:paraId="22B52106">
      <w:pPr>
        <w:rPr>
          <w:rFonts w:hint="eastAsia" w:ascii="仿宋" w:hAnsi="仿宋" w:eastAsia="仿宋" w:cs="仿宋"/>
          <w:b/>
          <w:sz w:val="28"/>
          <w:szCs w:val="28"/>
        </w:rPr>
      </w:pPr>
      <w:r>
        <w:rPr>
          <w:rFonts w:hint="eastAsia" w:ascii="仿宋" w:hAnsi="仿宋" w:eastAsia="仿宋" w:cs="仿宋"/>
          <w:sz w:val="24"/>
          <w:szCs w:val="28"/>
        </w:rPr>
        <w:t>日期：   年   月   日</w:t>
      </w:r>
    </w:p>
    <w:p w14:paraId="769256FD">
      <w:pPr>
        <w:tabs>
          <w:tab w:val="left" w:pos="540"/>
        </w:tabs>
        <w:spacing w:line="360" w:lineRule="auto"/>
        <w:ind w:left="138"/>
        <w:rPr>
          <w:rFonts w:hint="eastAsia" w:ascii="仿宋" w:hAnsi="仿宋" w:eastAsia="仿宋" w:cs="仿宋"/>
          <w:b/>
          <w:sz w:val="28"/>
          <w:szCs w:val="28"/>
        </w:rPr>
      </w:pPr>
    </w:p>
    <w:p w14:paraId="6C1BA96A">
      <w:pPr>
        <w:pStyle w:val="6"/>
        <w:spacing w:line="240" w:lineRule="auto"/>
        <w:jc w:val="center"/>
        <w:rPr>
          <w:rFonts w:hint="eastAsia" w:ascii="仿宋" w:hAnsi="仿宋" w:eastAsia="仿宋" w:cs="仿宋"/>
          <w:bCs w:val="0"/>
          <w:sz w:val="26"/>
        </w:rPr>
      </w:pPr>
      <w:r>
        <w:rPr>
          <w:rFonts w:hint="eastAsia" w:ascii="仿宋" w:hAnsi="仿宋" w:eastAsia="仿宋" w:cs="仿宋"/>
          <w:bCs w:val="0"/>
          <w:sz w:val="26"/>
        </w:rPr>
        <w:br w:type="page"/>
      </w:r>
      <w:r>
        <w:rPr>
          <w:rFonts w:hint="eastAsia" w:ascii="仿宋" w:hAnsi="仿宋" w:eastAsia="仿宋" w:cs="仿宋"/>
          <w:bCs w:val="0"/>
          <w:sz w:val="26"/>
        </w:rPr>
        <w:t>技术响应、偏离说明表</w:t>
      </w:r>
    </w:p>
    <w:p w14:paraId="428C3023">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项目编号：          </w:t>
      </w:r>
    </w:p>
    <w:p w14:paraId="135DED47">
      <w:pPr>
        <w:adjustRightInd w:val="0"/>
        <w:snapToGrid w:val="0"/>
        <w:spacing w:line="360" w:lineRule="auto"/>
        <w:rPr>
          <w:rFonts w:hint="eastAsia" w:ascii="仿宋" w:hAnsi="仿宋" w:eastAsia="仿宋" w:cs="仿宋"/>
          <w:sz w:val="24"/>
        </w:rPr>
      </w:pPr>
      <w:r>
        <w:rPr>
          <w:rFonts w:hint="eastAsia" w:ascii="仿宋" w:hAnsi="仿宋" w:eastAsia="仿宋" w:cs="仿宋"/>
          <w:sz w:val="24"/>
        </w:rPr>
        <w:t>项目名称：</w:t>
      </w:r>
    </w:p>
    <w:tbl>
      <w:tblPr>
        <w:tblStyle w:val="36"/>
        <w:tblW w:w="9079" w:type="dxa"/>
        <w:jc w:val="center"/>
        <w:tblLayout w:type="fixed"/>
        <w:tblCellMar>
          <w:top w:w="0" w:type="dxa"/>
          <w:left w:w="108" w:type="dxa"/>
          <w:bottom w:w="0" w:type="dxa"/>
          <w:right w:w="108" w:type="dxa"/>
        </w:tblCellMar>
      </w:tblPr>
      <w:tblGrid>
        <w:gridCol w:w="663"/>
        <w:gridCol w:w="7571"/>
        <w:gridCol w:w="845"/>
      </w:tblGrid>
      <w:tr w14:paraId="09CA6CDB">
        <w:tblPrEx>
          <w:tblCellMar>
            <w:top w:w="0" w:type="dxa"/>
            <w:left w:w="108" w:type="dxa"/>
            <w:bottom w:w="0" w:type="dxa"/>
            <w:right w:w="108" w:type="dxa"/>
          </w:tblCellMar>
        </w:tblPrEx>
        <w:trPr>
          <w:trHeight w:val="567" w:hRule="atLeast"/>
          <w:tblHeader/>
          <w:jc w:val="center"/>
        </w:trPr>
        <w:tc>
          <w:tcPr>
            <w:tcW w:w="9079" w:type="dxa"/>
            <w:gridSpan w:val="3"/>
            <w:tcBorders>
              <w:top w:val="single" w:color="000000" w:sz="4" w:space="0"/>
              <w:left w:val="single" w:color="000000" w:sz="4" w:space="0"/>
              <w:bottom w:val="single" w:color="000000" w:sz="4" w:space="0"/>
              <w:right w:val="single" w:color="000000" w:sz="4" w:space="0"/>
            </w:tcBorders>
            <w:shd w:val="clear" w:color="auto" w:fill="F3F3F3"/>
            <w:vAlign w:val="center"/>
          </w:tcPr>
          <w:p w14:paraId="4FA65995">
            <w:pPr>
              <w:rPr>
                <w:rFonts w:hint="eastAsia" w:ascii="仿宋" w:hAnsi="仿宋" w:eastAsia="仿宋" w:cs="仿宋"/>
                <w:b/>
                <w:kern w:val="1"/>
                <w:sz w:val="24"/>
              </w:rPr>
            </w:pPr>
            <w:r>
              <w:rPr>
                <w:rFonts w:hint="eastAsia" w:ascii="仿宋" w:hAnsi="仿宋" w:eastAsia="仿宋" w:cs="仿宋"/>
                <w:b/>
                <w:kern w:val="1"/>
                <w:sz w:val="24"/>
              </w:rPr>
              <w:t>一、技术条款响应情况</w:t>
            </w:r>
          </w:p>
        </w:tc>
      </w:tr>
      <w:tr w14:paraId="31C3CB5C">
        <w:tblPrEx>
          <w:tblCellMar>
            <w:top w:w="0" w:type="dxa"/>
            <w:left w:w="108" w:type="dxa"/>
            <w:bottom w:w="0" w:type="dxa"/>
            <w:right w:w="108" w:type="dxa"/>
          </w:tblCellMar>
        </w:tblPrEx>
        <w:trPr>
          <w:trHeight w:val="567" w:hRule="atLeast"/>
          <w:tblHeade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150EAD46">
            <w:pPr>
              <w:jc w:val="center"/>
              <w:rPr>
                <w:rFonts w:hint="eastAsia" w:ascii="仿宋" w:hAnsi="仿宋" w:eastAsia="仿宋" w:cs="仿宋"/>
                <w:b/>
                <w:kern w:val="1"/>
                <w:sz w:val="24"/>
              </w:rPr>
            </w:pPr>
            <w:r>
              <w:rPr>
                <w:rFonts w:hint="eastAsia" w:ascii="仿宋" w:hAnsi="仿宋" w:eastAsia="仿宋" w:cs="仿宋"/>
                <w:b/>
                <w:kern w:val="1"/>
                <w:sz w:val="24"/>
              </w:rPr>
              <w:t>序号</w:t>
            </w:r>
          </w:p>
        </w:tc>
        <w:tc>
          <w:tcPr>
            <w:tcW w:w="7571"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34E175D8">
            <w:pPr>
              <w:jc w:val="center"/>
              <w:rPr>
                <w:rFonts w:hint="eastAsia" w:ascii="仿宋" w:hAnsi="仿宋" w:eastAsia="仿宋" w:cs="仿宋"/>
                <w:b/>
                <w:kern w:val="1"/>
                <w:sz w:val="24"/>
              </w:rPr>
            </w:pPr>
            <w:r>
              <w:rPr>
                <w:rFonts w:hint="eastAsia" w:ascii="仿宋" w:hAnsi="仿宋" w:eastAsia="仿宋" w:cs="仿宋"/>
                <w:b/>
                <w:kern w:val="1"/>
                <w:sz w:val="24"/>
              </w:rPr>
              <w:t>主要条款</w:t>
            </w:r>
          </w:p>
        </w:tc>
        <w:tc>
          <w:tcPr>
            <w:tcW w:w="845"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2D9ADF7B">
            <w:pPr>
              <w:jc w:val="center"/>
              <w:rPr>
                <w:rFonts w:hint="eastAsia" w:ascii="仿宋" w:hAnsi="仿宋" w:eastAsia="仿宋" w:cs="仿宋"/>
                <w:b/>
                <w:kern w:val="1"/>
                <w:sz w:val="24"/>
              </w:rPr>
            </w:pPr>
            <w:r>
              <w:rPr>
                <w:rFonts w:hint="eastAsia" w:ascii="仿宋" w:hAnsi="仿宋" w:eastAsia="仿宋" w:cs="仿宋"/>
                <w:b/>
                <w:kern w:val="1"/>
                <w:sz w:val="24"/>
              </w:rPr>
              <w:t>是否响应</w:t>
            </w:r>
          </w:p>
        </w:tc>
      </w:tr>
      <w:tr w14:paraId="074DB74C">
        <w:tblPrEx>
          <w:tblCellMar>
            <w:top w:w="0" w:type="dxa"/>
            <w:left w:w="108" w:type="dxa"/>
            <w:bottom w:w="0" w:type="dxa"/>
            <w:right w:w="108" w:type="dxa"/>
          </w:tblCellMar>
        </w:tblPrEx>
        <w:trPr>
          <w:trHeight w:val="567"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14:paraId="5682256F">
            <w:pPr>
              <w:numPr>
                <w:ilvl w:val="0"/>
                <w:numId w:val="6"/>
              </w:numPr>
              <w:tabs>
                <w:tab w:val="left" w:pos="0"/>
                <w:tab w:val="left" w:pos="170"/>
              </w:tabs>
              <w:jc w:val="center"/>
              <w:rPr>
                <w:rFonts w:hint="eastAsia" w:ascii="仿宋" w:hAnsi="仿宋" w:eastAsia="仿宋" w:cs="仿宋"/>
                <w:kern w:val="1"/>
                <w:sz w:val="24"/>
              </w:rPr>
            </w:pPr>
          </w:p>
        </w:tc>
        <w:tc>
          <w:tcPr>
            <w:tcW w:w="7571" w:type="dxa"/>
            <w:tcBorders>
              <w:top w:val="single" w:color="000000" w:sz="4" w:space="0"/>
              <w:left w:val="single" w:color="000000" w:sz="4" w:space="0"/>
              <w:bottom w:val="single" w:color="000000" w:sz="4" w:space="0"/>
              <w:right w:val="single" w:color="000000" w:sz="4" w:space="0"/>
            </w:tcBorders>
            <w:vAlign w:val="center"/>
          </w:tcPr>
          <w:p w14:paraId="206DDBD1">
            <w:pPr>
              <w:rPr>
                <w:rFonts w:hint="eastAsia" w:ascii="仿宋" w:hAnsi="仿宋" w:eastAsia="仿宋" w:cs="仿宋"/>
                <w:kern w:val="1"/>
                <w:sz w:val="24"/>
              </w:rPr>
            </w:pPr>
            <w:r>
              <w:rPr>
                <w:rFonts w:hint="eastAsia" w:ascii="仿宋" w:hAnsi="仿宋" w:eastAsia="仿宋" w:cs="仿宋"/>
                <w:sz w:val="24"/>
              </w:rPr>
              <w:t>完全理解并接受对合格响应供应商合格的技术、服务要求</w:t>
            </w:r>
          </w:p>
        </w:tc>
        <w:tc>
          <w:tcPr>
            <w:tcW w:w="845" w:type="dxa"/>
            <w:tcBorders>
              <w:top w:val="single" w:color="000000" w:sz="4" w:space="0"/>
              <w:left w:val="single" w:color="000000" w:sz="4" w:space="0"/>
              <w:bottom w:val="single" w:color="000000" w:sz="4" w:space="0"/>
              <w:right w:val="single" w:color="000000" w:sz="4" w:space="0"/>
            </w:tcBorders>
            <w:vAlign w:val="center"/>
          </w:tcPr>
          <w:p w14:paraId="2335A8CB">
            <w:pPr>
              <w:jc w:val="center"/>
              <w:rPr>
                <w:rFonts w:hint="eastAsia" w:ascii="仿宋" w:hAnsi="仿宋" w:eastAsia="仿宋" w:cs="仿宋"/>
                <w:kern w:val="1"/>
                <w:sz w:val="24"/>
              </w:rPr>
            </w:pPr>
          </w:p>
        </w:tc>
      </w:tr>
      <w:tr w14:paraId="623DEE65">
        <w:tblPrEx>
          <w:tblCellMar>
            <w:top w:w="0" w:type="dxa"/>
            <w:left w:w="108" w:type="dxa"/>
            <w:bottom w:w="0" w:type="dxa"/>
            <w:right w:w="108" w:type="dxa"/>
          </w:tblCellMar>
        </w:tblPrEx>
        <w:trPr>
          <w:trHeight w:val="567"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14:paraId="1C5E32B7">
            <w:pPr>
              <w:numPr>
                <w:ilvl w:val="0"/>
                <w:numId w:val="6"/>
              </w:numPr>
              <w:tabs>
                <w:tab w:val="left" w:pos="0"/>
                <w:tab w:val="left" w:pos="170"/>
              </w:tabs>
              <w:jc w:val="center"/>
              <w:rPr>
                <w:rFonts w:hint="eastAsia" w:ascii="仿宋" w:hAnsi="仿宋" w:eastAsia="仿宋" w:cs="仿宋"/>
                <w:kern w:val="1"/>
                <w:sz w:val="24"/>
              </w:rPr>
            </w:pPr>
          </w:p>
        </w:tc>
        <w:tc>
          <w:tcPr>
            <w:tcW w:w="7571" w:type="dxa"/>
            <w:tcBorders>
              <w:top w:val="single" w:color="000000" w:sz="4" w:space="0"/>
              <w:left w:val="single" w:color="000000" w:sz="4" w:space="0"/>
              <w:bottom w:val="single" w:color="000000" w:sz="4" w:space="0"/>
              <w:right w:val="single" w:color="000000" w:sz="4" w:space="0"/>
            </w:tcBorders>
            <w:vAlign w:val="center"/>
          </w:tcPr>
          <w:p w14:paraId="4AF7B573">
            <w:pPr>
              <w:rPr>
                <w:rFonts w:hint="eastAsia" w:ascii="仿宋" w:hAnsi="仿宋" w:eastAsia="仿宋" w:cs="仿宋"/>
                <w:kern w:val="1"/>
                <w:sz w:val="24"/>
              </w:rPr>
            </w:pPr>
            <w:r>
              <w:rPr>
                <w:rFonts w:hint="eastAsia" w:ascii="仿宋" w:hAnsi="仿宋" w:eastAsia="仿宋" w:cs="仿宋"/>
                <w:sz w:val="24"/>
              </w:rPr>
              <w:t>完全理解并接受技术条款要求，</w:t>
            </w:r>
            <w:r>
              <w:rPr>
                <w:rFonts w:hint="eastAsia" w:ascii="仿宋" w:hAnsi="仿宋" w:eastAsia="仿宋" w:cs="仿宋"/>
                <w:sz w:val="24"/>
                <w:lang w:val="en-GB"/>
              </w:rPr>
              <w:t>全部技术条款均能完全</w:t>
            </w:r>
            <w:r>
              <w:rPr>
                <w:rFonts w:hint="eastAsia" w:ascii="仿宋" w:hAnsi="仿宋" w:eastAsia="仿宋" w:cs="仿宋"/>
                <w:sz w:val="24"/>
              </w:rPr>
              <w:t>响应</w:t>
            </w:r>
          </w:p>
        </w:tc>
        <w:tc>
          <w:tcPr>
            <w:tcW w:w="845" w:type="dxa"/>
            <w:tcBorders>
              <w:top w:val="single" w:color="000000" w:sz="4" w:space="0"/>
              <w:left w:val="single" w:color="000000" w:sz="4" w:space="0"/>
              <w:bottom w:val="single" w:color="000000" w:sz="4" w:space="0"/>
              <w:right w:val="single" w:color="000000" w:sz="4" w:space="0"/>
            </w:tcBorders>
            <w:vAlign w:val="center"/>
          </w:tcPr>
          <w:p w14:paraId="62E8727F">
            <w:pPr>
              <w:jc w:val="center"/>
              <w:rPr>
                <w:rFonts w:hint="eastAsia" w:ascii="仿宋" w:hAnsi="仿宋" w:eastAsia="仿宋" w:cs="仿宋"/>
                <w:kern w:val="1"/>
                <w:sz w:val="24"/>
              </w:rPr>
            </w:pPr>
          </w:p>
        </w:tc>
      </w:tr>
      <w:tr w14:paraId="4996847D">
        <w:tblPrEx>
          <w:tblCellMar>
            <w:top w:w="0" w:type="dxa"/>
            <w:left w:w="108" w:type="dxa"/>
            <w:bottom w:w="0" w:type="dxa"/>
            <w:right w:w="108" w:type="dxa"/>
          </w:tblCellMar>
        </w:tblPrEx>
        <w:trPr>
          <w:trHeight w:val="567"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14:paraId="27D7549E">
            <w:pPr>
              <w:numPr>
                <w:ilvl w:val="0"/>
                <w:numId w:val="6"/>
              </w:numPr>
              <w:tabs>
                <w:tab w:val="left" w:pos="0"/>
                <w:tab w:val="left" w:pos="170"/>
              </w:tabs>
              <w:jc w:val="center"/>
              <w:rPr>
                <w:rFonts w:hint="eastAsia" w:ascii="仿宋" w:hAnsi="仿宋" w:eastAsia="仿宋" w:cs="仿宋"/>
                <w:kern w:val="1"/>
                <w:sz w:val="24"/>
              </w:rPr>
            </w:pPr>
          </w:p>
        </w:tc>
        <w:tc>
          <w:tcPr>
            <w:tcW w:w="7571" w:type="dxa"/>
            <w:tcBorders>
              <w:top w:val="single" w:color="000000" w:sz="4" w:space="0"/>
              <w:left w:val="single" w:color="000000" w:sz="4" w:space="0"/>
              <w:bottom w:val="single" w:color="000000" w:sz="4" w:space="0"/>
              <w:right w:val="single" w:color="000000" w:sz="4" w:space="0"/>
            </w:tcBorders>
            <w:vAlign w:val="center"/>
          </w:tcPr>
          <w:p w14:paraId="1AD805E0">
            <w:pPr>
              <w:jc w:val="left"/>
              <w:rPr>
                <w:rFonts w:hint="eastAsia" w:ascii="仿宋" w:hAnsi="仿宋" w:eastAsia="仿宋" w:cs="仿宋"/>
                <w:b/>
                <w:sz w:val="24"/>
                <w:lang w:val="en-GB"/>
              </w:rPr>
            </w:pPr>
            <w:r>
              <w:rPr>
                <w:rFonts w:hint="eastAsia" w:ascii="仿宋" w:hAnsi="仿宋" w:eastAsia="仿宋" w:cs="仿宋"/>
                <w:sz w:val="24"/>
              </w:rPr>
              <w:t>同意接受采购方发布的补充通知中各项技术要求（如有）</w:t>
            </w:r>
          </w:p>
        </w:tc>
        <w:tc>
          <w:tcPr>
            <w:tcW w:w="845" w:type="dxa"/>
            <w:tcBorders>
              <w:top w:val="single" w:color="000000" w:sz="4" w:space="0"/>
              <w:left w:val="single" w:color="000000" w:sz="4" w:space="0"/>
              <w:bottom w:val="single" w:color="000000" w:sz="4" w:space="0"/>
              <w:right w:val="single" w:color="000000" w:sz="4" w:space="0"/>
            </w:tcBorders>
            <w:vAlign w:val="center"/>
          </w:tcPr>
          <w:p w14:paraId="4A845F43">
            <w:pPr>
              <w:jc w:val="center"/>
              <w:rPr>
                <w:rFonts w:hint="eastAsia" w:ascii="仿宋" w:hAnsi="仿宋" w:eastAsia="仿宋" w:cs="仿宋"/>
                <w:kern w:val="1"/>
                <w:sz w:val="24"/>
              </w:rPr>
            </w:pPr>
          </w:p>
        </w:tc>
      </w:tr>
      <w:tr w14:paraId="0DCBCB25">
        <w:tblPrEx>
          <w:tblCellMar>
            <w:top w:w="0" w:type="dxa"/>
            <w:left w:w="108" w:type="dxa"/>
            <w:bottom w:w="0" w:type="dxa"/>
            <w:right w:w="108" w:type="dxa"/>
          </w:tblCellMar>
        </w:tblPrEx>
        <w:trPr>
          <w:trHeight w:val="567"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14:paraId="5CA49940">
            <w:pPr>
              <w:numPr>
                <w:ilvl w:val="0"/>
                <w:numId w:val="6"/>
              </w:numPr>
              <w:tabs>
                <w:tab w:val="left" w:pos="0"/>
                <w:tab w:val="left" w:pos="170"/>
              </w:tabs>
              <w:jc w:val="center"/>
              <w:rPr>
                <w:rFonts w:hint="eastAsia" w:ascii="仿宋" w:hAnsi="仿宋" w:eastAsia="仿宋" w:cs="仿宋"/>
                <w:kern w:val="1"/>
                <w:sz w:val="24"/>
              </w:rPr>
            </w:pPr>
          </w:p>
        </w:tc>
        <w:tc>
          <w:tcPr>
            <w:tcW w:w="7571" w:type="dxa"/>
            <w:tcBorders>
              <w:top w:val="single" w:color="000000" w:sz="4" w:space="0"/>
              <w:left w:val="single" w:color="000000" w:sz="4" w:space="0"/>
              <w:bottom w:val="single" w:color="000000" w:sz="4" w:space="0"/>
              <w:right w:val="single" w:color="000000" w:sz="4" w:space="0"/>
            </w:tcBorders>
            <w:vAlign w:val="center"/>
          </w:tcPr>
          <w:p w14:paraId="5B4A749B">
            <w:pPr>
              <w:jc w:val="left"/>
              <w:rPr>
                <w:rFonts w:hint="eastAsia" w:ascii="仿宋" w:hAnsi="仿宋" w:eastAsia="仿宋" w:cs="仿宋"/>
                <w:b/>
                <w:sz w:val="24"/>
                <w:lang w:val="en-GB"/>
              </w:rPr>
            </w:pPr>
            <w:r>
              <w:rPr>
                <w:rFonts w:hint="eastAsia" w:ascii="仿宋" w:hAnsi="仿宋" w:eastAsia="仿宋" w:cs="仿宋"/>
                <w:sz w:val="24"/>
              </w:rPr>
              <w:t>同意采购方以任何形式对我方投标文件技术部分的内容真实性和有效性进行审查、验证</w:t>
            </w:r>
          </w:p>
        </w:tc>
        <w:tc>
          <w:tcPr>
            <w:tcW w:w="845" w:type="dxa"/>
            <w:tcBorders>
              <w:top w:val="single" w:color="000000" w:sz="4" w:space="0"/>
              <w:left w:val="single" w:color="000000" w:sz="4" w:space="0"/>
              <w:bottom w:val="single" w:color="000000" w:sz="4" w:space="0"/>
              <w:right w:val="single" w:color="000000" w:sz="4" w:space="0"/>
            </w:tcBorders>
            <w:vAlign w:val="center"/>
          </w:tcPr>
          <w:p w14:paraId="4D8B8B29">
            <w:pPr>
              <w:jc w:val="center"/>
              <w:rPr>
                <w:rFonts w:hint="eastAsia" w:ascii="仿宋" w:hAnsi="仿宋" w:eastAsia="仿宋" w:cs="仿宋"/>
                <w:kern w:val="1"/>
                <w:sz w:val="24"/>
              </w:rPr>
            </w:pPr>
          </w:p>
        </w:tc>
      </w:tr>
      <w:tr w14:paraId="299B93EB">
        <w:tblPrEx>
          <w:tblCellMar>
            <w:top w:w="0" w:type="dxa"/>
            <w:left w:w="108" w:type="dxa"/>
            <w:bottom w:w="0" w:type="dxa"/>
            <w:right w:w="108" w:type="dxa"/>
          </w:tblCellMar>
        </w:tblPrEx>
        <w:trPr>
          <w:trHeight w:val="567" w:hRule="atLeast"/>
          <w:jc w:val="center"/>
        </w:trPr>
        <w:tc>
          <w:tcPr>
            <w:tcW w:w="9079" w:type="dxa"/>
            <w:gridSpan w:val="3"/>
            <w:tcBorders>
              <w:top w:val="single" w:color="000000" w:sz="4" w:space="0"/>
              <w:left w:val="single" w:color="000000" w:sz="4" w:space="0"/>
              <w:bottom w:val="single" w:color="000000" w:sz="4" w:space="0"/>
              <w:right w:val="single" w:color="000000" w:sz="4" w:space="0"/>
            </w:tcBorders>
            <w:shd w:val="clear" w:color="auto" w:fill="E6E6E6"/>
            <w:vAlign w:val="center"/>
          </w:tcPr>
          <w:p w14:paraId="534CE42D">
            <w:pPr>
              <w:rPr>
                <w:rFonts w:hint="eastAsia" w:ascii="仿宋" w:hAnsi="仿宋" w:eastAsia="仿宋" w:cs="仿宋"/>
                <w:kern w:val="1"/>
                <w:sz w:val="24"/>
              </w:rPr>
            </w:pPr>
            <w:r>
              <w:rPr>
                <w:rFonts w:hint="eastAsia" w:ascii="仿宋" w:hAnsi="仿宋" w:eastAsia="仿宋" w:cs="仿宋"/>
                <w:b/>
                <w:kern w:val="1"/>
                <w:sz w:val="24"/>
              </w:rPr>
              <w:t>二、技术要求实质性条款（不可负偏离）：</w:t>
            </w:r>
          </w:p>
        </w:tc>
      </w:tr>
      <w:tr w14:paraId="61C3BE9A">
        <w:tblPrEx>
          <w:tblCellMar>
            <w:top w:w="0" w:type="dxa"/>
            <w:left w:w="108" w:type="dxa"/>
            <w:bottom w:w="0" w:type="dxa"/>
            <w:right w:w="108" w:type="dxa"/>
          </w:tblCellMar>
        </w:tblPrEx>
        <w:trPr>
          <w:trHeight w:val="444" w:hRule="atLeast"/>
          <w:jc w:val="center"/>
        </w:trPr>
        <w:tc>
          <w:tcPr>
            <w:tcW w:w="663" w:type="dxa"/>
            <w:tcBorders>
              <w:top w:val="single" w:color="000000" w:sz="4" w:space="0"/>
              <w:left w:val="single" w:color="000000" w:sz="4" w:space="0"/>
              <w:bottom w:val="single" w:color="000000" w:sz="4" w:space="0"/>
              <w:right w:val="single" w:color="auto" w:sz="4" w:space="0"/>
            </w:tcBorders>
            <w:shd w:val="clear" w:color="auto" w:fill="FFFFFF"/>
            <w:vAlign w:val="center"/>
          </w:tcPr>
          <w:p w14:paraId="7BD64440">
            <w:pPr>
              <w:jc w:val="center"/>
              <w:rPr>
                <w:rFonts w:hint="eastAsia" w:ascii="宋体" w:hAnsi="宋体" w:cs="仿宋"/>
                <w:bCs/>
                <w:kern w:val="1"/>
                <w:sz w:val="24"/>
              </w:rPr>
            </w:pPr>
            <w:r>
              <w:rPr>
                <w:rFonts w:hint="eastAsia" w:ascii="宋体" w:hAnsi="宋体" w:cs="仿宋"/>
                <w:bCs/>
                <w:kern w:val="1"/>
                <w:sz w:val="24"/>
              </w:rPr>
              <w:t>1</w:t>
            </w:r>
          </w:p>
        </w:tc>
        <w:tc>
          <w:tcPr>
            <w:tcW w:w="7571" w:type="dxa"/>
            <w:tcBorders>
              <w:top w:val="single" w:color="000000" w:sz="4" w:space="0"/>
              <w:left w:val="single" w:color="auto" w:sz="4" w:space="0"/>
              <w:bottom w:val="single" w:color="000000" w:sz="4" w:space="0"/>
              <w:right w:val="single" w:color="auto" w:sz="4" w:space="0"/>
            </w:tcBorders>
            <w:shd w:val="clear" w:color="auto" w:fill="FFFFFF"/>
            <w:vAlign w:val="center"/>
          </w:tcPr>
          <w:p w14:paraId="31A45845">
            <w:pPr>
              <w:spacing w:line="360" w:lineRule="auto"/>
            </w:pPr>
          </w:p>
        </w:tc>
        <w:tc>
          <w:tcPr>
            <w:tcW w:w="845"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7EEA313">
            <w:pPr>
              <w:rPr>
                <w:rFonts w:hint="eastAsia" w:ascii="仿宋" w:hAnsi="仿宋" w:eastAsia="仿宋" w:cs="仿宋"/>
                <w:b/>
                <w:kern w:val="1"/>
                <w:sz w:val="24"/>
              </w:rPr>
            </w:pPr>
          </w:p>
        </w:tc>
      </w:tr>
      <w:tr w14:paraId="3DC17CFA">
        <w:tblPrEx>
          <w:tblCellMar>
            <w:top w:w="0" w:type="dxa"/>
            <w:left w:w="108" w:type="dxa"/>
            <w:bottom w:w="0" w:type="dxa"/>
            <w:right w:w="108" w:type="dxa"/>
          </w:tblCellMar>
        </w:tblPrEx>
        <w:trPr>
          <w:trHeight w:val="567" w:hRule="atLeast"/>
          <w:jc w:val="center"/>
        </w:trPr>
        <w:tc>
          <w:tcPr>
            <w:tcW w:w="9079" w:type="dxa"/>
            <w:gridSpan w:val="3"/>
            <w:tcBorders>
              <w:top w:val="single" w:color="000000" w:sz="4" w:space="0"/>
              <w:left w:val="single" w:color="000000" w:sz="4" w:space="0"/>
              <w:bottom w:val="single" w:color="000000" w:sz="4" w:space="0"/>
              <w:right w:val="single" w:color="000000" w:sz="4" w:space="0"/>
            </w:tcBorders>
            <w:shd w:val="clear" w:color="auto" w:fill="E6E6E6"/>
            <w:vAlign w:val="center"/>
          </w:tcPr>
          <w:p w14:paraId="49A7CA31">
            <w:pPr>
              <w:rPr>
                <w:rFonts w:hint="eastAsia" w:ascii="仿宋" w:hAnsi="仿宋" w:eastAsia="仿宋" w:cs="仿宋"/>
                <w:b/>
                <w:kern w:val="1"/>
                <w:sz w:val="24"/>
              </w:rPr>
            </w:pPr>
            <w:r>
              <w:rPr>
                <w:rFonts w:hint="eastAsia" w:ascii="仿宋" w:hAnsi="仿宋" w:eastAsia="仿宋" w:cs="仿宋"/>
                <w:b/>
                <w:kern w:val="1"/>
                <w:sz w:val="24"/>
              </w:rPr>
              <w:t>三、不同意公开的技术部分内容（如有）：</w:t>
            </w:r>
          </w:p>
        </w:tc>
      </w:tr>
      <w:tr w14:paraId="61AF4582">
        <w:tblPrEx>
          <w:tblCellMar>
            <w:top w:w="0" w:type="dxa"/>
            <w:left w:w="108" w:type="dxa"/>
            <w:bottom w:w="0" w:type="dxa"/>
            <w:right w:w="108" w:type="dxa"/>
          </w:tblCellMar>
        </w:tblPrEx>
        <w:trPr>
          <w:trHeight w:val="484" w:hRule="atLeast"/>
          <w:jc w:val="center"/>
        </w:trPr>
        <w:tc>
          <w:tcPr>
            <w:tcW w:w="9079" w:type="dxa"/>
            <w:gridSpan w:val="3"/>
            <w:tcBorders>
              <w:top w:val="single" w:color="000000" w:sz="4" w:space="0"/>
              <w:left w:val="single" w:color="000000" w:sz="4" w:space="0"/>
              <w:bottom w:val="single" w:color="000000" w:sz="4" w:space="0"/>
              <w:right w:val="single" w:color="000000" w:sz="4" w:space="0"/>
            </w:tcBorders>
            <w:vAlign w:val="center"/>
          </w:tcPr>
          <w:p w14:paraId="336CF5DC">
            <w:pPr>
              <w:rPr>
                <w:rFonts w:hint="eastAsia" w:ascii="仿宋" w:hAnsi="仿宋" w:eastAsia="仿宋" w:cs="仿宋"/>
                <w:kern w:val="1"/>
                <w:sz w:val="24"/>
              </w:rPr>
            </w:pPr>
          </w:p>
        </w:tc>
      </w:tr>
    </w:tbl>
    <w:p w14:paraId="3BCF41DA">
      <w:pPr>
        <w:tabs>
          <w:tab w:val="left" w:pos="105"/>
        </w:tabs>
        <w:spacing w:line="276" w:lineRule="auto"/>
        <w:ind w:left="708" w:hanging="708" w:hangingChars="336"/>
        <w:rPr>
          <w:rFonts w:hint="eastAsia" w:ascii="仿宋" w:hAnsi="仿宋" w:eastAsia="仿宋" w:cs="仿宋"/>
          <w:b/>
          <w:szCs w:val="21"/>
        </w:rPr>
      </w:pPr>
      <w:r>
        <w:rPr>
          <w:rFonts w:hint="eastAsia" w:ascii="仿宋" w:hAnsi="仿宋" w:eastAsia="仿宋" w:cs="仿宋"/>
          <w:b/>
          <w:szCs w:val="21"/>
        </w:rPr>
        <w:t>注：1、响应栏内打“√”表示完全响应；打“×”视为偏离，请在“技术条款偏离情况说明”栏中扼要说明偏离情况。</w:t>
      </w:r>
    </w:p>
    <w:p w14:paraId="7FA22594">
      <w:pPr>
        <w:tabs>
          <w:tab w:val="left" w:pos="105"/>
        </w:tabs>
        <w:spacing w:line="276" w:lineRule="auto"/>
        <w:ind w:left="704" w:leftChars="202" w:hanging="280" w:hangingChars="133"/>
        <w:rPr>
          <w:rFonts w:hint="eastAsia" w:ascii="仿宋" w:hAnsi="仿宋" w:eastAsia="仿宋" w:cs="仿宋"/>
          <w:b/>
          <w:szCs w:val="21"/>
        </w:rPr>
      </w:pPr>
      <w:r>
        <w:rPr>
          <w:rFonts w:hint="eastAsia" w:ascii="仿宋" w:hAnsi="仿宋" w:eastAsia="仿宋" w:cs="仿宋"/>
          <w:b/>
          <w:szCs w:val="21"/>
        </w:rPr>
        <w:t>2、若上述技术条款内容与“项目需求”列述不一致时，均以“采购项目技术要求”详细内容为准。</w:t>
      </w:r>
    </w:p>
    <w:p w14:paraId="44416DEA">
      <w:pPr>
        <w:adjustRightInd w:val="0"/>
        <w:snapToGrid w:val="0"/>
        <w:spacing w:line="360" w:lineRule="auto"/>
        <w:ind w:firstLine="422" w:firstLineChars="200"/>
        <w:rPr>
          <w:rFonts w:hint="eastAsia" w:ascii="仿宋" w:hAnsi="仿宋" w:eastAsia="仿宋" w:cs="仿宋"/>
          <w:b/>
          <w:sz w:val="28"/>
          <w:szCs w:val="28"/>
          <w:u w:val="single"/>
        </w:rPr>
      </w:pPr>
      <w:r>
        <w:rPr>
          <w:rFonts w:hint="eastAsia" w:ascii="仿宋" w:hAnsi="仿宋" w:eastAsia="仿宋" w:cs="仿宋"/>
          <w:b/>
          <w:szCs w:val="21"/>
        </w:rPr>
        <w:t>3、本表内容不得擅自删改。</w:t>
      </w:r>
    </w:p>
    <w:p w14:paraId="7D3C572E"/>
    <w:p w14:paraId="68B23C2D">
      <w:pPr>
        <w:adjustRightInd w:val="0"/>
        <w:snapToGrid w:val="0"/>
        <w:spacing w:line="360" w:lineRule="auto"/>
        <w:rPr>
          <w:rFonts w:hint="eastAsia" w:ascii="仿宋" w:hAnsi="仿宋" w:eastAsia="仿宋" w:cs="仿宋"/>
          <w:b/>
          <w:sz w:val="23"/>
          <w:szCs w:val="21"/>
        </w:rPr>
      </w:pPr>
    </w:p>
    <w:p w14:paraId="614A258E">
      <w:pPr>
        <w:adjustRightInd w:val="0"/>
        <w:snapToGrid w:val="0"/>
        <w:spacing w:line="360" w:lineRule="auto"/>
        <w:rPr>
          <w:rFonts w:hint="eastAsia" w:ascii="仿宋" w:hAnsi="仿宋" w:eastAsia="仿宋" w:cs="仿宋"/>
          <w:sz w:val="22"/>
          <w:szCs w:val="28"/>
        </w:rPr>
      </w:pPr>
      <w:r>
        <w:rPr>
          <w:rFonts w:hint="eastAsia" w:ascii="仿宋" w:hAnsi="仿宋" w:eastAsia="仿宋" w:cs="仿宋"/>
          <w:sz w:val="22"/>
          <w:szCs w:val="28"/>
        </w:rPr>
        <w:t>投标人法定代表人/负责人（或法定代表人/负责人授权代表）签字：</w:t>
      </w:r>
      <w:r>
        <w:rPr>
          <w:rFonts w:hint="eastAsia" w:ascii="仿宋" w:hAnsi="仿宋" w:eastAsia="仿宋" w:cs="仿宋"/>
          <w:sz w:val="22"/>
          <w:szCs w:val="28"/>
          <w:u w:val="single"/>
        </w:rPr>
        <w:t xml:space="preserve">              </w:t>
      </w:r>
    </w:p>
    <w:p w14:paraId="5BDDFFAE">
      <w:pPr>
        <w:adjustRightInd w:val="0"/>
        <w:snapToGrid w:val="0"/>
        <w:spacing w:line="360" w:lineRule="auto"/>
        <w:rPr>
          <w:rFonts w:hint="eastAsia" w:ascii="仿宋" w:hAnsi="仿宋" w:eastAsia="仿宋" w:cs="仿宋"/>
          <w:sz w:val="22"/>
          <w:szCs w:val="28"/>
          <w:u w:val="single"/>
        </w:rPr>
      </w:pPr>
      <w:r>
        <w:rPr>
          <w:rFonts w:hint="eastAsia" w:ascii="仿宋" w:hAnsi="仿宋" w:eastAsia="仿宋" w:cs="仿宋"/>
          <w:sz w:val="22"/>
          <w:szCs w:val="28"/>
        </w:rPr>
        <w:t>投标人名称(加盖公章) ：</w:t>
      </w:r>
      <w:r>
        <w:rPr>
          <w:rFonts w:hint="eastAsia" w:ascii="仿宋" w:hAnsi="仿宋" w:eastAsia="仿宋" w:cs="仿宋"/>
          <w:sz w:val="22"/>
          <w:szCs w:val="28"/>
          <w:u w:val="single"/>
        </w:rPr>
        <w:t xml:space="preserve">      </w:t>
      </w:r>
    </w:p>
    <w:p w14:paraId="3B67AEEC">
      <w:pPr>
        <w:spacing w:line="360" w:lineRule="auto"/>
        <w:rPr>
          <w:rFonts w:hint="eastAsia" w:ascii="仿宋" w:hAnsi="仿宋" w:eastAsia="仿宋" w:cs="仿宋"/>
          <w:sz w:val="22"/>
          <w:szCs w:val="28"/>
        </w:rPr>
      </w:pPr>
      <w:r>
        <w:rPr>
          <w:rFonts w:hint="eastAsia" w:ascii="仿宋" w:hAnsi="仿宋" w:eastAsia="仿宋" w:cs="仿宋"/>
          <w:sz w:val="22"/>
          <w:szCs w:val="28"/>
        </w:rPr>
        <w:t>日期：   年   月   日</w:t>
      </w:r>
    </w:p>
    <w:p w14:paraId="0D6D698B">
      <w:pPr>
        <w:tabs>
          <w:tab w:val="left" w:pos="540"/>
        </w:tabs>
        <w:spacing w:line="360" w:lineRule="auto"/>
        <w:jc w:val="left"/>
        <w:rPr>
          <w:rFonts w:hint="eastAsia" w:ascii="仿宋" w:hAnsi="仿宋" w:eastAsia="仿宋" w:cs="仿宋"/>
          <w:b/>
          <w:sz w:val="28"/>
          <w:szCs w:val="28"/>
        </w:rPr>
      </w:pPr>
      <w:r>
        <w:rPr>
          <w:rFonts w:hint="eastAsia" w:ascii="仿宋" w:hAnsi="仿宋" w:eastAsia="仿宋" w:cs="宋体"/>
          <w:b/>
          <w:sz w:val="24"/>
        </w:rPr>
        <w:br w:type="page"/>
      </w:r>
      <w:r>
        <w:rPr>
          <w:rFonts w:hint="eastAsia" w:ascii="仿宋" w:hAnsi="仿宋" w:eastAsia="仿宋" w:cs="仿宋"/>
          <w:b/>
          <w:sz w:val="28"/>
          <w:szCs w:val="28"/>
        </w:rPr>
        <w:t>评分所需或其他投标人认为须提交的资料</w:t>
      </w:r>
    </w:p>
    <w:p w14:paraId="6F3EF6D3">
      <w:pPr>
        <w:tabs>
          <w:tab w:val="left" w:pos="540"/>
        </w:tabs>
        <w:spacing w:line="360" w:lineRule="auto"/>
        <w:rPr>
          <w:rFonts w:hint="eastAsia" w:ascii="仿宋" w:hAnsi="仿宋" w:eastAsia="仿宋" w:cs="仿宋"/>
          <w:sz w:val="24"/>
          <w:lang w:val="en-GB"/>
        </w:rPr>
      </w:pPr>
      <w:r>
        <w:rPr>
          <w:rFonts w:hint="eastAsia" w:ascii="仿宋" w:hAnsi="仿宋" w:eastAsia="仿宋" w:cs="仿宋"/>
          <w:sz w:val="24"/>
          <w:lang w:val="en-GB"/>
        </w:rPr>
        <w:t>注：请根据技术部分以及商务部分评分标准进行编写，所提交的复印件/打印件必须加盖投标人公章。</w:t>
      </w:r>
    </w:p>
    <w:p w14:paraId="4636F830">
      <w:pPr>
        <w:tabs>
          <w:tab w:val="left" w:pos="540"/>
        </w:tabs>
        <w:spacing w:line="360" w:lineRule="auto"/>
        <w:rPr>
          <w:rFonts w:hint="eastAsia" w:ascii="仿宋" w:hAnsi="仿宋" w:eastAsia="仿宋" w:cs="仿宋"/>
          <w:b/>
          <w:sz w:val="28"/>
          <w:szCs w:val="28"/>
        </w:rPr>
      </w:pPr>
    </w:p>
    <w:p w14:paraId="48D627D4">
      <w:pPr>
        <w:pStyle w:val="6"/>
        <w:rPr>
          <w:rFonts w:hint="eastAsia" w:ascii="仿宋" w:hAnsi="仿宋" w:eastAsia="仿宋" w:cs="仿宋"/>
        </w:rPr>
      </w:pPr>
    </w:p>
    <w:p w14:paraId="56C76194">
      <w:pPr>
        <w:rPr>
          <w:rFonts w:hint="eastAsia" w:ascii="仿宋" w:hAnsi="仿宋" w:eastAsia="仿宋" w:cs="宋体"/>
          <w:bCs/>
          <w:sz w:val="24"/>
          <w:lang w:val="en-GB"/>
        </w:rPr>
      </w:pPr>
    </w:p>
    <w:p w14:paraId="677DE8A3">
      <w:pPr>
        <w:jc w:val="center"/>
        <w:rPr>
          <w:rFonts w:hint="eastAsia" w:ascii="仿宋" w:hAnsi="仿宋" w:eastAsia="仿宋"/>
          <w:b/>
          <w:sz w:val="52"/>
          <w:szCs w:val="52"/>
        </w:rPr>
      </w:pPr>
      <w:r>
        <w:rPr>
          <w:rFonts w:hint="eastAsia" w:ascii="仿宋" w:hAnsi="仿宋" w:eastAsia="仿宋"/>
          <w:b/>
          <w:sz w:val="28"/>
          <w:szCs w:val="28"/>
        </w:rPr>
        <w:br w:type="page"/>
      </w:r>
      <w:r>
        <w:rPr>
          <w:rFonts w:hint="eastAsia" w:ascii="仿宋" w:hAnsi="仿宋" w:eastAsia="仿宋"/>
          <w:b/>
          <w:sz w:val="28"/>
          <w:szCs w:val="28"/>
        </w:rPr>
        <w:t>企业采购投标保证金退付委托书</w:t>
      </w:r>
    </w:p>
    <w:p w14:paraId="1631655F">
      <w:pPr>
        <w:jc w:val="center"/>
        <w:rPr>
          <w:rFonts w:hint="eastAsia" w:ascii="仿宋" w:hAnsi="仿宋" w:eastAsia="仿宋"/>
          <w:b/>
          <w:sz w:val="36"/>
          <w:szCs w:val="36"/>
        </w:rPr>
      </w:pPr>
    </w:p>
    <w:p w14:paraId="672ACD61">
      <w:pPr>
        <w:spacing w:line="360" w:lineRule="auto"/>
        <w:rPr>
          <w:rFonts w:hint="eastAsia" w:ascii="仿宋" w:hAnsi="仿宋" w:eastAsia="仿宋" w:cs="仿宋"/>
          <w:sz w:val="24"/>
        </w:rPr>
      </w:pPr>
      <w:r>
        <w:rPr>
          <w:rFonts w:hint="eastAsia" w:ascii="仿宋" w:hAnsi="仿宋" w:eastAsia="仿宋" w:cs="仿宋"/>
          <w:sz w:val="24"/>
        </w:rPr>
        <w:t>佛山市南海公有资产流转服务有限公司：</w:t>
      </w:r>
    </w:p>
    <w:p w14:paraId="7505309C">
      <w:pPr>
        <w:spacing w:line="360" w:lineRule="auto"/>
        <w:ind w:firstLine="480" w:firstLineChars="200"/>
        <w:rPr>
          <w:rFonts w:hint="eastAsia" w:ascii="仿宋" w:hAnsi="仿宋" w:eastAsia="仿宋" w:cs="仿宋"/>
          <w:sz w:val="24"/>
        </w:rPr>
      </w:pPr>
      <w:r>
        <w:rPr>
          <w:rFonts w:hint="eastAsia" w:ascii="仿宋" w:hAnsi="仿宋" w:eastAsia="仿宋" w:cs="仿宋"/>
          <w:sz w:val="24"/>
        </w:rPr>
        <w:t>兹委托贵司将采购人：</w:t>
      </w:r>
      <w:r>
        <w:rPr>
          <w:rFonts w:hint="eastAsia" w:ascii="仿宋" w:hAnsi="仿宋" w:eastAsia="仿宋" w:cs="仿宋"/>
          <w:sz w:val="24"/>
          <w:u w:val="single"/>
        </w:rPr>
        <w:t>佛山市南海区超盈公物仓管理有限公司</w:t>
      </w:r>
      <w:r>
        <w:rPr>
          <w:rFonts w:hint="eastAsia" w:ascii="仿宋" w:hAnsi="仿宋" w:eastAsia="仿宋" w:cs="仿宋"/>
          <w:sz w:val="24"/>
        </w:rPr>
        <w:t>的企业采购项目“</w:t>
      </w:r>
      <w:r>
        <w:rPr>
          <w:rFonts w:hint="eastAsia" w:ascii="仿宋" w:hAnsi="仿宋" w:eastAsia="仿宋" w:cs="仿宋"/>
          <w:sz w:val="24"/>
          <w:u w:val="single"/>
        </w:rPr>
        <w:t>佛山市南海区超盈公物仓管理有限公司2026-2029年度运输和装卸服务</w:t>
      </w:r>
      <w:r>
        <w:rPr>
          <w:rFonts w:hint="eastAsia" w:ascii="仿宋" w:hAnsi="仿宋" w:eastAsia="仿宋" w:cs="仿宋"/>
          <w:sz w:val="24"/>
        </w:rPr>
        <w:t>”（项目编号：</w:t>
      </w:r>
      <w:r>
        <w:rPr>
          <w:rFonts w:hint="eastAsia" w:ascii="仿宋" w:hAnsi="仿宋" w:eastAsia="仿宋" w:cs="仿宋"/>
          <w:sz w:val="24"/>
          <w:u w:val="single"/>
          <w:lang w:eastAsia="zh-CN"/>
        </w:rPr>
        <w:t>GZT-202608170816</w:t>
      </w:r>
      <w:r>
        <w:rPr>
          <w:rFonts w:hint="eastAsia" w:ascii="仿宋" w:hAnsi="仿宋" w:eastAsia="仿宋" w:cs="仿宋"/>
          <w:sz w:val="24"/>
        </w:rPr>
        <w:t>）</w:t>
      </w:r>
    </w:p>
    <w:p w14:paraId="1C56648D">
      <w:pPr>
        <w:spacing w:line="360" w:lineRule="auto"/>
        <w:rPr>
          <w:rFonts w:hint="eastAsia" w:ascii="仿宋" w:hAnsi="仿宋" w:eastAsia="仿宋" w:cs="仿宋"/>
          <w:sz w:val="24"/>
        </w:rPr>
      </w:pPr>
      <w:r>
        <w:rPr>
          <w:rFonts w:hint="eastAsia" w:ascii="仿宋" w:hAnsi="仿宋" w:eastAsia="仿宋" w:cs="仿宋"/>
          <w:sz w:val="24"/>
        </w:rPr>
        <w:t>项目</w:t>
      </w:r>
      <w:r>
        <w:rPr>
          <w:rFonts w:hint="eastAsia" w:ascii="仿宋" w:hAnsi="仿宋" w:eastAsia="仿宋" w:cs="仿宋"/>
          <w:sz w:val="24"/>
          <w:u w:val="single"/>
        </w:rPr>
        <w:t>保证金</w:t>
      </w:r>
      <w:r>
        <w:rPr>
          <w:rFonts w:hint="eastAsia" w:ascii="仿宋" w:hAnsi="仿宋" w:eastAsia="仿宋" w:cs="仿宋"/>
          <w:sz w:val="24"/>
        </w:rPr>
        <w:t>：</w:t>
      </w:r>
      <w:r>
        <w:rPr>
          <w:rFonts w:hint="eastAsia" w:ascii="仿宋" w:hAnsi="仿宋" w:eastAsia="仿宋" w:cs="宋体"/>
          <w:sz w:val="24"/>
        </w:rPr>
        <w:t>大写：人民币</w:t>
      </w:r>
      <w:r>
        <w:rPr>
          <w:rFonts w:hint="eastAsia" w:ascii="仿宋" w:hAnsi="仿宋" w:eastAsia="仿宋" w:cs="仿宋"/>
          <w:sz w:val="24"/>
        </w:rPr>
        <w:t>壹万捌仟</w:t>
      </w:r>
      <w:r>
        <w:rPr>
          <w:rFonts w:hint="eastAsia" w:ascii="仿宋" w:hAnsi="仿宋" w:eastAsia="仿宋" w:cs="宋体"/>
          <w:sz w:val="24"/>
        </w:rPr>
        <w:t>元</w:t>
      </w:r>
      <w:r>
        <w:rPr>
          <w:rFonts w:hint="eastAsia" w:ascii="仿宋" w:hAnsi="仿宋" w:eastAsia="仿宋" w:cs="仿宋"/>
          <w:sz w:val="24"/>
        </w:rPr>
        <w:t>（小写：18000.00元）退回以下账户：</w:t>
      </w:r>
    </w:p>
    <w:p w14:paraId="221921CF">
      <w:pPr>
        <w:spacing w:line="360" w:lineRule="auto"/>
        <w:rPr>
          <w:rFonts w:hint="eastAsia" w:ascii="仿宋" w:hAnsi="仿宋" w:eastAsia="仿宋" w:cs="仿宋"/>
          <w:sz w:val="24"/>
          <w:u w:val="single"/>
        </w:rPr>
      </w:pPr>
      <w:r>
        <w:rPr>
          <w:rFonts w:hint="eastAsia" w:ascii="仿宋" w:hAnsi="仿宋" w:eastAsia="仿宋" w:cs="仿宋"/>
          <w:sz w:val="24"/>
        </w:rPr>
        <w:t xml:space="preserve">户名： </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填写的户名</w:t>
      </w:r>
      <w:r>
        <w:rPr>
          <w:rFonts w:hint="eastAsia" w:ascii="仿宋" w:hAnsi="仿宋" w:eastAsia="仿宋" w:cs="仿宋"/>
          <w:sz w:val="24"/>
          <w:u w:val="single"/>
        </w:rPr>
        <w:t>与缴款人或者单位一致）</w:t>
      </w:r>
    </w:p>
    <w:p w14:paraId="1449633E">
      <w:pPr>
        <w:spacing w:line="360" w:lineRule="auto"/>
        <w:rPr>
          <w:rFonts w:hint="eastAsia" w:ascii="仿宋" w:hAnsi="仿宋" w:eastAsia="仿宋" w:cs="仿宋"/>
          <w:sz w:val="24"/>
          <w:u w:val="single"/>
        </w:rPr>
      </w:pPr>
      <w:r>
        <w:rPr>
          <w:rFonts w:hint="eastAsia" w:ascii="仿宋" w:hAnsi="仿宋" w:eastAsia="仿宋" w:cs="仿宋"/>
          <w:sz w:val="24"/>
        </w:rPr>
        <w:t xml:space="preserve">账号： </w:t>
      </w:r>
      <w:r>
        <w:rPr>
          <w:rFonts w:hint="eastAsia" w:ascii="仿宋" w:hAnsi="仿宋" w:eastAsia="仿宋" w:cs="仿宋"/>
          <w:sz w:val="24"/>
          <w:u w:val="single"/>
        </w:rPr>
        <w:t xml:space="preserve">                                             </w:t>
      </w:r>
    </w:p>
    <w:p w14:paraId="6FFF40F3">
      <w:pPr>
        <w:spacing w:line="360" w:lineRule="auto"/>
        <w:rPr>
          <w:rFonts w:hint="eastAsia" w:ascii="仿宋" w:hAnsi="仿宋" w:eastAsia="仿宋" w:cs="仿宋"/>
          <w:sz w:val="24"/>
          <w:u w:val="single"/>
        </w:rPr>
      </w:pPr>
      <w:r>
        <w:rPr>
          <w:rFonts w:hint="eastAsia" w:ascii="仿宋" w:hAnsi="仿宋" w:eastAsia="仿宋" w:cs="仿宋"/>
          <w:sz w:val="24"/>
        </w:rPr>
        <w:t>开户银行：</w:t>
      </w:r>
      <w:r>
        <w:rPr>
          <w:rFonts w:hint="eastAsia" w:ascii="仿宋" w:hAnsi="仿宋" w:eastAsia="仿宋" w:cs="仿宋"/>
          <w:sz w:val="24"/>
          <w:u w:val="single"/>
        </w:rPr>
        <w:t xml:space="preserve">                                          </w:t>
      </w:r>
    </w:p>
    <w:p w14:paraId="0CDF040D">
      <w:pPr>
        <w:spacing w:line="360" w:lineRule="auto"/>
        <w:rPr>
          <w:rFonts w:hint="eastAsia" w:ascii="仿宋" w:hAnsi="仿宋" w:eastAsia="仿宋" w:cs="仿宋"/>
          <w:sz w:val="24"/>
          <w:u w:val="single"/>
        </w:rPr>
      </w:pPr>
      <w:r>
        <w:rPr>
          <w:rFonts w:hint="eastAsia" w:ascii="仿宋" w:hAnsi="仿宋" w:eastAsia="仿宋" w:cs="仿宋"/>
          <w:sz w:val="24"/>
        </w:rPr>
        <w:t>联系方式：</w:t>
      </w:r>
      <w:r>
        <w:rPr>
          <w:rFonts w:hint="eastAsia" w:ascii="仿宋" w:hAnsi="仿宋" w:eastAsia="仿宋" w:cs="仿宋"/>
          <w:sz w:val="24"/>
          <w:u w:val="single"/>
        </w:rPr>
        <w:t xml:space="preserve">                                          </w:t>
      </w:r>
    </w:p>
    <w:p w14:paraId="3E9762AA">
      <w:pPr>
        <w:spacing w:line="360" w:lineRule="auto"/>
        <w:ind w:firstLine="480" w:firstLineChars="200"/>
        <w:rPr>
          <w:rFonts w:hint="eastAsia" w:ascii="仿宋" w:hAnsi="仿宋" w:eastAsia="仿宋" w:cs="仿宋"/>
          <w:sz w:val="24"/>
        </w:rPr>
      </w:pPr>
      <w:r>
        <w:rPr>
          <w:rFonts w:hint="eastAsia" w:ascii="仿宋" w:hAnsi="仿宋" w:eastAsia="仿宋" w:cs="仿宋"/>
          <w:sz w:val="24"/>
        </w:rPr>
        <w:t>此委托退款账号及户名经本人（单位）核对无误，如有差异导致款项错退，本（单位）人承担其经济责任。</w:t>
      </w:r>
    </w:p>
    <w:p w14:paraId="2B222DDB">
      <w:pPr>
        <w:spacing w:line="360" w:lineRule="auto"/>
        <w:ind w:firstLine="480" w:firstLineChars="200"/>
        <w:rPr>
          <w:rFonts w:hint="eastAsia" w:ascii="仿宋" w:hAnsi="仿宋" w:eastAsia="仿宋" w:cs="仿宋"/>
          <w:sz w:val="24"/>
        </w:rPr>
      </w:pPr>
      <w:r>
        <w:rPr>
          <w:rFonts w:hint="eastAsia" w:ascii="仿宋" w:hAnsi="仿宋" w:eastAsia="仿宋" w:cs="仿宋"/>
          <w:sz w:val="24"/>
        </w:rPr>
        <w:t>特此委托</w:t>
      </w:r>
    </w:p>
    <w:p w14:paraId="35498BA4">
      <w:pPr>
        <w:spacing w:line="400" w:lineRule="exact"/>
        <w:rPr>
          <w:rFonts w:hint="eastAsia" w:ascii="仿宋" w:hAnsi="仿宋" w:eastAsia="仿宋" w:cs="仿宋"/>
          <w:sz w:val="24"/>
        </w:rPr>
      </w:pPr>
      <w:r>
        <w:rPr>
          <w:rFonts w:hint="eastAsia" w:ascii="仿宋" w:hAnsi="仿宋" w:eastAsia="仿宋" w:cs="仿宋"/>
          <w:sz w:val="24"/>
        </w:rPr>
        <w:t xml:space="preserve">                                        </w:t>
      </w:r>
    </w:p>
    <w:p w14:paraId="653A008B">
      <w:pPr>
        <w:spacing w:line="400" w:lineRule="exact"/>
        <w:ind w:right="560" w:firstLine="3000" w:firstLineChars="1250"/>
        <w:rPr>
          <w:rFonts w:hint="eastAsia" w:ascii="仿宋" w:hAnsi="仿宋" w:eastAsia="仿宋" w:cs="仿宋"/>
          <w:sz w:val="24"/>
        </w:rPr>
      </w:pPr>
      <w:r>
        <w:rPr>
          <w:rFonts w:hint="eastAsia" w:ascii="仿宋" w:hAnsi="仿宋" w:eastAsia="仿宋" w:cs="仿宋"/>
          <w:sz w:val="24"/>
        </w:rPr>
        <w:t>单位（单位盖章）：</w:t>
      </w:r>
    </w:p>
    <w:p w14:paraId="46F39C74">
      <w:pPr>
        <w:spacing w:line="400" w:lineRule="exact"/>
        <w:ind w:right="560" w:firstLine="3120" w:firstLineChars="1300"/>
        <w:rPr>
          <w:rFonts w:hint="eastAsia" w:ascii="仿宋" w:hAnsi="仿宋" w:eastAsia="仿宋" w:cs="仿宋"/>
          <w:sz w:val="24"/>
        </w:rPr>
      </w:pPr>
      <w:r>
        <w:rPr>
          <w:rFonts w:hint="eastAsia" w:ascii="仿宋" w:hAnsi="仿宋" w:eastAsia="仿宋" w:cs="仿宋"/>
          <w:sz w:val="24"/>
        </w:rPr>
        <w:t xml:space="preserve">   </w:t>
      </w:r>
    </w:p>
    <w:p w14:paraId="59312548">
      <w:pPr>
        <w:spacing w:line="400" w:lineRule="exact"/>
        <w:rPr>
          <w:rFonts w:hint="eastAsia" w:ascii="仿宋" w:hAnsi="仿宋" w:eastAsia="仿宋" w:cs="仿宋"/>
          <w:sz w:val="24"/>
        </w:rPr>
      </w:pPr>
      <w:r>
        <w:rPr>
          <w:rFonts w:hint="eastAsia" w:ascii="仿宋" w:hAnsi="仿宋" w:eastAsia="仿宋" w:cs="仿宋"/>
          <w:sz w:val="24"/>
        </w:rPr>
        <w:t xml:space="preserve">                                年     月     日</w:t>
      </w:r>
    </w:p>
    <w:p w14:paraId="29411DAF">
      <w:pPr>
        <w:rPr>
          <w:rFonts w:hint="eastAsia" w:ascii="仿宋" w:hAnsi="仿宋" w:eastAsia="仿宋" w:cs="仿宋"/>
          <w:sz w:val="24"/>
        </w:rPr>
      </w:pPr>
    </w:p>
    <w:p w14:paraId="75882B00">
      <w:pPr>
        <w:rPr>
          <w:rFonts w:hint="eastAsia" w:ascii="仿宋" w:hAnsi="仿宋" w:eastAsia="仿宋" w:cs="仿宋"/>
          <w:sz w:val="24"/>
        </w:rPr>
      </w:pPr>
    </w:p>
    <w:p w14:paraId="5D580E7C">
      <w:pPr>
        <w:rPr>
          <w:rFonts w:hint="eastAsia" w:ascii="仿宋" w:hAnsi="仿宋" w:eastAsia="仿宋" w:cs="仿宋"/>
          <w:sz w:val="24"/>
        </w:rPr>
      </w:pPr>
    </w:p>
    <w:p w14:paraId="0FEA6CCB">
      <w:pPr>
        <w:pStyle w:val="17"/>
        <w:adjustRightInd w:val="0"/>
        <w:snapToGrid w:val="0"/>
        <w:spacing w:line="360" w:lineRule="auto"/>
        <w:ind w:left="-420" w:leftChars="-200" w:firstLine="420" w:firstLineChars="175"/>
        <w:rPr>
          <w:rFonts w:hint="eastAsia" w:ascii="仿宋" w:hAnsi="仿宋" w:eastAsia="仿宋" w:cs="仿宋"/>
          <w:sz w:val="24"/>
          <w:szCs w:val="24"/>
        </w:rPr>
      </w:pPr>
      <w:r>
        <w:rPr>
          <w:rFonts w:hint="eastAsia" w:ascii="仿宋" w:hAnsi="仿宋" w:eastAsia="仿宋" w:cs="仿宋"/>
          <w:sz w:val="24"/>
          <w:szCs w:val="24"/>
        </w:rPr>
        <w:t>本委托书要求字迹清晰，涂改无效。</w:t>
      </w:r>
    </w:p>
    <w:p w14:paraId="0D53D644">
      <w:pPr>
        <w:rPr>
          <w:rFonts w:hint="eastAsia" w:ascii="仿宋" w:hAnsi="仿宋" w:eastAsia="仿宋" w:cs="仿宋"/>
          <w:sz w:val="24"/>
        </w:rPr>
      </w:pPr>
    </w:p>
    <w:p w14:paraId="72FCD9FC">
      <w:pPr>
        <w:pStyle w:val="17"/>
        <w:adjustRightInd w:val="0"/>
        <w:snapToGrid w:val="0"/>
        <w:spacing w:line="360" w:lineRule="auto"/>
        <w:ind w:left="-420" w:leftChars="-200" w:firstLine="422" w:firstLineChars="175"/>
        <w:rPr>
          <w:rFonts w:hint="eastAsia" w:ascii="仿宋" w:hAnsi="仿宋" w:eastAsia="仿宋" w:cs="仿宋"/>
          <w:sz w:val="24"/>
          <w:szCs w:val="24"/>
          <w:lang w:val="en-GB"/>
        </w:rPr>
      </w:pPr>
      <w:r>
        <w:rPr>
          <w:rFonts w:hint="eastAsia" w:ascii="仿宋" w:hAnsi="仿宋" w:eastAsia="仿宋" w:cs="仿宋"/>
          <w:b/>
          <w:sz w:val="24"/>
          <w:szCs w:val="24"/>
        </w:rPr>
        <w:t>特别说明：本项目无须报名，已经缴纳保证金的投标人须在规定时间内提交报价文件，《企业采购保证金退付委托书》和营业执照复印件（需加盖投标人公章）须另外单独提交，其为投标人办理投标保证金退付的必须资料，由佛山市南海公有资产流转服务有限公司按照相关文件要求规定办理退款。</w:t>
      </w:r>
    </w:p>
    <w:p w14:paraId="0B653DDE">
      <w:pPr>
        <w:pStyle w:val="4"/>
        <w:adjustRightInd w:val="0"/>
        <w:spacing w:before="0" w:after="0" w:line="360" w:lineRule="auto"/>
        <w:textAlignment w:val="baseline"/>
        <w:rPr>
          <w:rFonts w:hint="eastAsia" w:ascii="仿宋" w:hAnsi="仿宋" w:eastAsia="仿宋"/>
          <w:sz w:val="24"/>
        </w:rPr>
      </w:pPr>
    </w:p>
    <w:p w14:paraId="4B7B5D50"/>
    <w:p w14:paraId="62F39F9F"/>
    <w:p w14:paraId="0E183667"/>
    <w:p w14:paraId="37698693"/>
    <w:bookmarkEnd w:id="30"/>
    <w:bookmarkEnd w:id="31"/>
    <w:p w14:paraId="63299834">
      <w:pPr>
        <w:autoSpaceDE w:val="0"/>
        <w:autoSpaceDN w:val="0"/>
        <w:spacing w:line="360" w:lineRule="auto"/>
        <w:outlineLvl w:val="0"/>
        <w:rPr>
          <w:rFonts w:hint="eastAsia" w:ascii="仿宋" w:hAnsi="仿宋" w:eastAsia="仿宋" w:cs="仿宋"/>
          <w:sz w:val="24"/>
        </w:rPr>
      </w:pPr>
      <w:bookmarkStart w:id="35" w:name="_Toc26996"/>
      <w:bookmarkStart w:id="36" w:name="_Toc14538_WPSOffice_Level1"/>
      <w:r>
        <w:rPr>
          <w:rFonts w:hint="eastAsia" w:ascii="仿宋" w:hAnsi="仿宋" w:eastAsia="仿宋" w:cs="仿宋"/>
          <w:b/>
          <w:bCs/>
          <w:kern w:val="0"/>
          <w:sz w:val="44"/>
          <w:szCs w:val="44"/>
        </w:rPr>
        <w:br w:type="page"/>
      </w:r>
      <w:bookmarkStart w:id="37" w:name="_Toc14286"/>
      <w:r>
        <w:rPr>
          <w:rFonts w:hint="eastAsia" w:ascii="仿宋" w:hAnsi="仿宋" w:eastAsia="仿宋" w:cs="仿宋"/>
          <w:b/>
          <w:bCs/>
          <w:kern w:val="0"/>
          <w:sz w:val="44"/>
          <w:szCs w:val="44"/>
        </w:rPr>
        <w:t>附件一  评审细则</w:t>
      </w:r>
      <w:bookmarkEnd w:id="35"/>
      <w:bookmarkEnd w:id="36"/>
      <w:bookmarkEnd w:id="37"/>
    </w:p>
    <w:p w14:paraId="2E41D511">
      <w:pPr>
        <w:rPr>
          <w:rFonts w:hint="eastAsia" w:ascii="仿宋" w:hAnsi="仿宋" w:eastAsia="仿宋" w:cs="仿宋"/>
        </w:rPr>
      </w:pPr>
    </w:p>
    <w:p w14:paraId="61FF0642">
      <w:pPr>
        <w:spacing w:line="360" w:lineRule="auto"/>
        <w:jc w:val="center"/>
        <w:rPr>
          <w:rFonts w:hint="eastAsia" w:ascii="仿宋" w:hAnsi="仿宋" w:eastAsia="仿宋" w:cs="仿宋"/>
          <w:b/>
          <w:sz w:val="44"/>
        </w:rPr>
      </w:pPr>
    </w:p>
    <w:p w14:paraId="1CA9A872">
      <w:pPr>
        <w:spacing w:before="240" w:line="360" w:lineRule="auto"/>
        <w:jc w:val="center"/>
        <w:rPr>
          <w:rFonts w:hint="eastAsia" w:ascii="仿宋" w:hAnsi="仿宋" w:eastAsia="仿宋" w:cs="仿宋"/>
          <w:b/>
          <w:sz w:val="72"/>
          <w:szCs w:val="48"/>
        </w:rPr>
      </w:pPr>
      <w:r>
        <w:rPr>
          <w:rFonts w:hint="eastAsia" w:ascii="仿宋" w:hAnsi="仿宋" w:eastAsia="仿宋" w:cs="仿宋"/>
          <w:b/>
          <w:sz w:val="72"/>
          <w:szCs w:val="48"/>
        </w:rPr>
        <w:t>评审细则</w:t>
      </w:r>
    </w:p>
    <w:p w14:paraId="27F61964">
      <w:pPr>
        <w:spacing w:before="240" w:line="360" w:lineRule="auto"/>
        <w:rPr>
          <w:rFonts w:hint="eastAsia" w:ascii="仿宋" w:hAnsi="仿宋" w:eastAsia="仿宋" w:cs="仿宋"/>
          <w:b/>
          <w:sz w:val="36"/>
        </w:rPr>
      </w:pPr>
    </w:p>
    <w:p w14:paraId="7D2AB99D">
      <w:pPr>
        <w:spacing w:before="240" w:line="360" w:lineRule="auto"/>
        <w:rPr>
          <w:rFonts w:hint="eastAsia" w:ascii="仿宋" w:hAnsi="仿宋" w:eastAsia="仿宋" w:cs="仿宋"/>
          <w:b/>
          <w:sz w:val="36"/>
        </w:rPr>
      </w:pPr>
    </w:p>
    <w:p w14:paraId="1E11150A">
      <w:pPr>
        <w:spacing w:before="240" w:line="360" w:lineRule="auto"/>
        <w:ind w:firstLine="1261" w:firstLineChars="349"/>
        <w:rPr>
          <w:rFonts w:hint="eastAsia" w:ascii="仿宋" w:hAnsi="仿宋" w:eastAsia="仿宋" w:cs="仿宋"/>
          <w:b/>
          <w:sz w:val="36"/>
          <w:u w:val="single"/>
          <w:lang w:eastAsia="zh-CN"/>
        </w:rPr>
      </w:pPr>
      <w:r>
        <w:rPr>
          <w:rFonts w:hint="eastAsia" w:ascii="仿宋" w:hAnsi="仿宋" w:eastAsia="仿宋" w:cs="仿宋"/>
          <w:b/>
          <w:sz w:val="36"/>
        </w:rPr>
        <w:t>采购项目编号：</w:t>
      </w:r>
      <w:r>
        <w:rPr>
          <w:rFonts w:hint="eastAsia" w:ascii="仿宋" w:hAnsi="仿宋" w:eastAsia="仿宋" w:cs="仿宋"/>
          <w:b/>
          <w:sz w:val="36"/>
          <w:u w:val="single"/>
          <w:lang w:eastAsia="zh-CN"/>
        </w:rPr>
        <w:t>GZT-202608170816</w:t>
      </w:r>
    </w:p>
    <w:p w14:paraId="36D0CA1C">
      <w:pPr>
        <w:spacing w:line="360" w:lineRule="auto"/>
        <w:ind w:firstLine="1789" w:firstLineChars="495"/>
        <w:rPr>
          <w:rFonts w:hint="eastAsia" w:ascii="仿宋" w:hAnsi="仿宋" w:eastAsia="仿宋" w:cs="仿宋"/>
          <w:b/>
          <w:sz w:val="36"/>
        </w:rPr>
      </w:pPr>
    </w:p>
    <w:p w14:paraId="61B05B93">
      <w:pPr>
        <w:spacing w:line="360" w:lineRule="auto"/>
        <w:ind w:left="3049" w:leftChars="600" w:hanging="1789" w:hangingChars="495"/>
        <w:rPr>
          <w:rFonts w:hint="eastAsia" w:ascii="仿宋" w:hAnsi="仿宋" w:eastAsia="仿宋" w:cs="仿宋"/>
          <w:b/>
          <w:sz w:val="36"/>
          <w:u w:val="single"/>
        </w:rPr>
      </w:pPr>
      <w:r>
        <w:rPr>
          <w:rFonts w:hint="eastAsia" w:ascii="仿宋" w:hAnsi="仿宋" w:eastAsia="仿宋" w:cs="仿宋"/>
          <w:b/>
          <w:sz w:val="36"/>
        </w:rPr>
        <w:t>项目名称：</w:t>
      </w:r>
      <w:r>
        <w:rPr>
          <w:rFonts w:hint="eastAsia" w:ascii="仿宋" w:hAnsi="仿宋" w:eastAsia="仿宋" w:cs="仿宋"/>
          <w:b/>
          <w:sz w:val="36"/>
          <w:u w:val="single"/>
        </w:rPr>
        <w:t>佛山市南海区超盈公物仓管理有限公司2026-2029年度运输和装卸服务</w:t>
      </w:r>
    </w:p>
    <w:p w14:paraId="2C078AC9">
      <w:pPr>
        <w:spacing w:line="360" w:lineRule="auto"/>
        <w:jc w:val="center"/>
        <w:rPr>
          <w:rFonts w:hint="eastAsia" w:ascii="仿宋" w:hAnsi="仿宋" w:eastAsia="仿宋" w:cs="仿宋"/>
          <w:b/>
          <w:sz w:val="32"/>
        </w:rPr>
      </w:pPr>
    </w:p>
    <w:p w14:paraId="52C29B1F">
      <w:pPr>
        <w:spacing w:line="360" w:lineRule="auto"/>
        <w:jc w:val="center"/>
        <w:rPr>
          <w:rFonts w:hint="eastAsia" w:ascii="仿宋" w:hAnsi="仿宋" w:eastAsia="仿宋" w:cs="仿宋"/>
          <w:b/>
          <w:sz w:val="32"/>
        </w:rPr>
      </w:pPr>
    </w:p>
    <w:p w14:paraId="08B355F9">
      <w:pPr>
        <w:pStyle w:val="5"/>
        <w:spacing w:line="360" w:lineRule="auto"/>
        <w:rPr>
          <w:rFonts w:hint="eastAsia" w:ascii="仿宋" w:hAnsi="仿宋" w:eastAsia="仿宋" w:cs="仿宋"/>
          <w:sz w:val="24"/>
          <w:szCs w:val="24"/>
        </w:rPr>
      </w:pPr>
      <w:r>
        <w:rPr>
          <w:rFonts w:hint="eastAsia" w:ascii="仿宋" w:hAnsi="仿宋" w:eastAsia="仿宋" w:cs="仿宋"/>
        </w:rPr>
        <w:br w:type="page"/>
      </w:r>
      <w:bookmarkStart w:id="38" w:name="_Toc49135219"/>
      <w:bookmarkStart w:id="39" w:name="_Toc61327422"/>
      <w:bookmarkStart w:id="40" w:name="_Toc26800361"/>
      <w:bookmarkStart w:id="41" w:name="_Toc43264531"/>
      <w:bookmarkStart w:id="42" w:name="_Toc37496241"/>
      <w:r>
        <w:rPr>
          <w:rFonts w:hint="eastAsia" w:ascii="仿宋" w:hAnsi="仿宋" w:eastAsia="仿宋" w:cs="仿宋"/>
          <w:sz w:val="24"/>
          <w:szCs w:val="24"/>
        </w:rPr>
        <w:t>一.说明</w:t>
      </w:r>
      <w:bookmarkEnd w:id="38"/>
      <w:bookmarkEnd w:id="39"/>
      <w:bookmarkEnd w:id="40"/>
      <w:bookmarkEnd w:id="41"/>
      <w:bookmarkEnd w:id="42"/>
    </w:p>
    <w:p w14:paraId="560AFAC4">
      <w:pPr>
        <w:pStyle w:val="6"/>
        <w:spacing w:line="360" w:lineRule="auto"/>
        <w:rPr>
          <w:rFonts w:hint="eastAsia" w:ascii="仿宋" w:hAnsi="仿宋" w:eastAsia="仿宋" w:cs="仿宋"/>
          <w:b w:val="0"/>
          <w:sz w:val="24"/>
          <w:szCs w:val="24"/>
        </w:rPr>
      </w:pPr>
      <w:bookmarkStart w:id="43" w:name="_Toc26800362"/>
      <w:bookmarkStart w:id="44" w:name="_Toc61327423"/>
      <w:bookmarkStart w:id="45" w:name="_Toc37496242"/>
      <w:bookmarkStart w:id="46" w:name="_Toc49135220"/>
      <w:bookmarkStart w:id="47" w:name="_Toc43264532"/>
      <w:r>
        <w:rPr>
          <w:rFonts w:hint="eastAsia" w:ascii="仿宋" w:hAnsi="仿宋" w:eastAsia="仿宋" w:cs="仿宋"/>
          <w:b w:val="0"/>
          <w:sz w:val="24"/>
          <w:szCs w:val="24"/>
        </w:rPr>
        <w:t>1.概述</w:t>
      </w:r>
      <w:bookmarkEnd w:id="43"/>
      <w:bookmarkEnd w:id="44"/>
      <w:bookmarkEnd w:id="45"/>
      <w:bookmarkEnd w:id="46"/>
      <w:bookmarkEnd w:id="47"/>
    </w:p>
    <w:p w14:paraId="62823645">
      <w:pPr>
        <w:pStyle w:val="14"/>
        <w:spacing w:line="360" w:lineRule="auto"/>
        <w:ind w:left="0" w:leftChars="0" w:firstLine="523" w:firstLineChars="218"/>
        <w:rPr>
          <w:rFonts w:hint="eastAsia" w:ascii="仿宋" w:hAnsi="仿宋" w:eastAsia="仿宋" w:cs="仿宋"/>
          <w:sz w:val="24"/>
        </w:rPr>
      </w:pPr>
      <w:r>
        <w:rPr>
          <w:rFonts w:ascii="仿宋" w:hAnsi="仿宋" w:eastAsia="仿宋" w:cs="仿宋"/>
          <w:sz w:val="24"/>
        </w:rPr>
        <w:t>根据有关文件精神</w:t>
      </w:r>
      <w:r>
        <w:rPr>
          <w:rFonts w:hint="eastAsia" w:ascii="仿宋" w:hAnsi="仿宋" w:eastAsia="仿宋" w:cs="仿宋"/>
          <w:sz w:val="24"/>
        </w:rPr>
        <w:t>，在保证</w:t>
      </w:r>
      <w:r>
        <w:rPr>
          <w:rFonts w:hint="eastAsia" w:ascii="仿宋" w:hAnsi="仿宋" w:eastAsia="仿宋" w:cs="仿宋"/>
          <w:sz w:val="24"/>
          <w:u w:val="single"/>
        </w:rPr>
        <w:t>佛山市南海区超盈公物仓管理有限公司2026-2029年度运输和装卸服务</w:t>
      </w:r>
      <w:r>
        <w:rPr>
          <w:rFonts w:hint="eastAsia" w:ascii="仿宋" w:hAnsi="仿宋" w:eastAsia="仿宋" w:cs="仿宋"/>
          <w:sz w:val="24"/>
        </w:rPr>
        <w:t>（以下简称项目）招标公开、公平、公正的基础上，结合项目的服务和商务需求，制定本评审细则，内容包括本次评标的评审过程和方法。</w:t>
      </w:r>
    </w:p>
    <w:p w14:paraId="70D6A526">
      <w:pPr>
        <w:pStyle w:val="6"/>
        <w:spacing w:line="360" w:lineRule="auto"/>
        <w:rPr>
          <w:rFonts w:hint="eastAsia" w:ascii="仿宋" w:hAnsi="仿宋" w:eastAsia="仿宋" w:cs="仿宋"/>
          <w:b w:val="0"/>
          <w:sz w:val="24"/>
          <w:szCs w:val="24"/>
        </w:rPr>
      </w:pPr>
      <w:bookmarkStart w:id="48" w:name="_Toc26800363"/>
      <w:bookmarkStart w:id="49" w:name="_Toc49135221"/>
      <w:bookmarkStart w:id="50" w:name="_Toc61327424"/>
      <w:bookmarkStart w:id="51" w:name="_Toc37496243"/>
      <w:bookmarkStart w:id="52" w:name="_Toc43264533"/>
      <w:r>
        <w:rPr>
          <w:rFonts w:hint="eastAsia" w:ascii="仿宋" w:hAnsi="仿宋" w:eastAsia="仿宋" w:cs="仿宋"/>
          <w:b w:val="0"/>
          <w:sz w:val="24"/>
          <w:szCs w:val="24"/>
        </w:rPr>
        <w:t>2.定义</w:t>
      </w:r>
      <w:bookmarkEnd w:id="48"/>
      <w:bookmarkEnd w:id="49"/>
      <w:bookmarkEnd w:id="50"/>
      <w:bookmarkEnd w:id="51"/>
      <w:bookmarkEnd w:id="52"/>
    </w:p>
    <w:p w14:paraId="568F892B">
      <w:pPr>
        <w:spacing w:line="360" w:lineRule="auto"/>
        <w:ind w:left="1388" w:hanging="1388" w:hangingChars="576"/>
        <w:rPr>
          <w:rFonts w:hint="eastAsia" w:ascii="仿宋" w:hAnsi="仿宋" w:eastAsia="仿宋" w:cs="仿宋"/>
          <w:sz w:val="24"/>
        </w:rPr>
      </w:pPr>
      <w:r>
        <w:rPr>
          <w:rFonts w:hint="eastAsia" w:ascii="仿宋" w:hAnsi="仿宋" w:eastAsia="仿宋" w:cs="仿宋"/>
          <w:b/>
          <w:sz w:val="24"/>
        </w:rPr>
        <w:t>采 购 人</w:t>
      </w:r>
      <w:r>
        <w:rPr>
          <w:rFonts w:hint="eastAsia" w:ascii="仿宋" w:hAnsi="仿宋" w:eastAsia="仿宋" w:cs="仿宋"/>
          <w:sz w:val="24"/>
        </w:rPr>
        <w:t>：</w:t>
      </w:r>
      <w:r>
        <w:rPr>
          <w:rFonts w:hint="eastAsia" w:ascii="仿宋" w:hAnsi="仿宋" w:eastAsia="仿宋" w:cs="仿宋"/>
          <w:sz w:val="24"/>
          <w:u w:val="single"/>
        </w:rPr>
        <w:t>佛山市南海区超盈公物仓管理有限公司</w:t>
      </w:r>
      <w:r>
        <w:rPr>
          <w:rFonts w:hint="eastAsia" w:ascii="仿宋" w:hAnsi="仿宋" w:eastAsia="仿宋" w:cs="仿宋"/>
          <w:sz w:val="24"/>
        </w:rPr>
        <w:t>。</w:t>
      </w:r>
    </w:p>
    <w:p w14:paraId="1A13DA05">
      <w:pPr>
        <w:spacing w:line="360" w:lineRule="auto"/>
        <w:ind w:left="1388" w:hanging="1388" w:hangingChars="576"/>
        <w:rPr>
          <w:rFonts w:hint="eastAsia" w:ascii="仿宋" w:hAnsi="仿宋" w:eastAsia="仿宋" w:cs="仿宋"/>
          <w:sz w:val="24"/>
        </w:rPr>
      </w:pPr>
      <w:r>
        <w:rPr>
          <w:rFonts w:hint="eastAsia" w:ascii="仿宋" w:hAnsi="仿宋" w:eastAsia="仿宋" w:cs="仿宋"/>
          <w:b/>
          <w:sz w:val="24"/>
        </w:rPr>
        <w:t>采购代理机构</w:t>
      </w:r>
      <w:r>
        <w:rPr>
          <w:rFonts w:hint="eastAsia" w:ascii="仿宋" w:hAnsi="仿宋" w:eastAsia="仿宋" w:cs="仿宋"/>
          <w:sz w:val="24"/>
        </w:rPr>
        <w:t>：</w:t>
      </w:r>
      <w:r>
        <w:rPr>
          <w:rFonts w:hint="eastAsia" w:ascii="仿宋" w:hAnsi="仿宋" w:eastAsia="仿宋" w:cs="仿宋"/>
          <w:sz w:val="24"/>
          <w:u w:val="single"/>
        </w:rPr>
        <w:t>广东宏正工程咨询有限公司</w:t>
      </w:r>
      <w:r>
        <w:rPr>
          <w:rFonts w:hint="eastAsia" w:ascii="仿宋" w:hAnsi="仿宋" w:eastAsia="仿宋" w:cs="仿宋"/>
          <w:sz w:val="24"/>
        </w:rPr>
        <w:t>。</w:t>
      </w:r>
    </w:p>
    <w:p w14:paraId="7D6F96E5">
      <w:pPr>
        <w:pStyle w:val="6"/>
        <w:spacing w:line="360" w:lineRule="auto"/>
        <w:rPr>
          <w:rFonts w:hint="eastAsia" w:ascii="仿宋" w:hAnsi="仿宋" w:eastAsia="仿宋" w:cs="仿宋"/>
          <w:b w:val="0"/>
          <w:sz w:val="24"/>
          <w:szCs w:val="24"/>
        </w:rPr>
      </w:pPr>
      <w:bookmarkStart w:id="53" w:name="_Toc61327425"/>
      <w:bookmarkStart w:id="54" w:name="_Toc37496244"/>
      <w:bookmarkStart w:id="55" w:name="_Toc43264534"/>
      <w:bookmarkStart w:id="56" w:name="_Toc49135222"/>
      <w:bookmarkStart w:id="57" w:name="_Toc26800364"/>
      <w:r>
        <w:rPr>
          <w:rFonts w:hint="eastAsia" w:ascii="仿宋" w:hAnsi="仿宋" w:eastAsia="仿宋" w:cs="仿宋"/>
          <w:b w:val="0"/>
          <w:sz w:val="24"/>
          <w:szCs w:val="24"/>
        </w:rPr>
        <w:t>3.评标委员会组成</w:t>
      </w:r>
      <w:bookmarkEnd w:id="53"/>
      <w:bookmarkEnd w:id="54"/>
      <w:bookmarkEnd w:id="55"/>
      <w:bookmarkEnd w:id="56"/>
      <w:bookmarkEnd w:id="57"/>
    </w:p>
    <w:p w14:paraId="591811FF">
      <w:pPr>
        <w:spacing w:before="50" w:after="50" w:line="360" w:lineRule="auto"/>
        <w:rPr>
          <w:rFonts w:hint="eastAsia" w:ascii="仿宋" w:hAnsi="仿宋" w:eastAsia="仿宋" w:cs="仿宋"/>
          <w:b/>
          <w:sz w:val="24"/>
        </w:rPr>
      </w:pPr>
      <w:bookmarkStart w:id="58" w:name="_Toc49135224"/>
      <w:bookmarkStart w:id="59" w:name="_Toc43264536"/>
      <w:bookmarkStart w:id="60" w:name="_Toc26800366"/>
      <w:bookmarkStart w:id="61" w:name="_Toc61327427"/>
      <w:bookmarkStart w:id="62" w:name="_Toc37496246"/>
      <w:r>
        <w:rPr>
          <w:rFonts w:hint="eastAsia" w:ascii="仿宋" w:hAnsi="仿宋" w:eastAsia="仿宋" w:cs="仿宋"/>
          <w:sz w:val="24"/>
        </w:rPr>
        <w:t>评标由采购代理机构依照采购法律、法规、规章、政策的规定，全部评标过程由依法组建的评标委员会负责完成，评标委员会由评审专家组成，成员人数应当为</w:t>
      </w:r>
      <w:r>
        <w:rPr>
          <w:rFonts w:ascii="仿宋" w:hAnsi="仿宋" w:eastAsia="仿宋" w:cs="仿宋"/>
          <w:sz w:val="24"/>
        </w:rPr>
        <w:t>5</w:t>
      </w:r>
      <w:r>
        <w:rPr>
          <w:rFonts w:hint="eastAsia" w:ascii="仿宋" w:hAnsi="仿宋" w:eastAsia="仿宋" w:cs="仿宋"/>
          <w:sz w:val="24"/>
        </w:rPr>
        <w:t>人以上单数，其中评审专家不得少于成员总数的三分之二，评标委员会的社会专家均从广东省综合评标评审专家库中随机抽取产生。</w:t>
      </w:r>
    </w:p>
    <w:p w14:paraId="677D3038">
      <w:pPr>
        <w:pStyle w:val="5"/>
        <w:spacing w:line="360" w:lineRule="auto"/>
        <w:rPr>
          <w:rFonts w:hint="eastAsia" w:ascii="仿宋" w:hAnsi="仿宋" w:eastAsia="仿宋" w:cs="仿宋"/>
          <w:sz w:val="24"/>
          <w:szCs w:val="24"/>
        </w:rPr>
      </w:pPr>
      <w:r>
        <w:rPr>
          <w:rFonts w:hint="eastAsia" w:ascii="仿宋" w:hAnsi="仿宋" w:eastAsia="仿宋" w:cs="仿宋"/>
          <w:sz w:val="24"/>
          <w:szCs w:val="24"/>
        </w:rPr>
        <w:t>二.评标须知</w:t>
      </w:r>
      <w:bookmarkEnd w:id="58"/>
      <w:bookmarkEnd w:id="59"/>
      <w:bookmarkEnd w:id="60"/>
      <w:bookmarkEnd w:id="61"/>
      <w:bookmarkEnd w:id="62"/>
    </w:p>
    <w:p w14:paraId="0EC03F41">
      <w:pPr>
        <w:pStyle w:val="6"/>
        <w:spacing w:line="360" w:lineRule="auto"/>
        <w:rPr>
          <w:rFonts w:hint="eastAsia" w:ascii="仿宋" w:hAnsi="仿宋" w:eastAsia="仿宋" w:cs="仿宋"/>
          <w:b w:val="0"/>
          <w:sz w:val="24"/>
          <w:szCs w:val="24"/>
        </w:rPr>
      </w:pPr>
      <w:bookmarkStart w:id="63" w:name="_Toc37496248"/>
      <w:bookmarkStart w:id="64" w:name="_Toc43264538"/>
      <w:bookmarkStart w:id="65" w:name="_Toc26800368"/>
      <w:bookmarkStart w:id="66" w:name="_Toc49135226"/>
      <w:bookmarkStart w:id="67" w:name="_Toc61327429"/>
      <w:r>
        <w:rPr>
          <w:rFonts w:hint="eastAsia" w:ascii="仿宋" w:hAnsi="仿宋" w:eastAsia="仿宋" w:cs="仿宋"/>
          <w:b w:val="0"/>
          <w:sz w:val="24"/>
          <w:szCs w:val="24"/>
        </w:rPr>
        <w:t>1.关于评标</w:t>
      </w:r>
      <w:bookmarkEnd w:id="63"/>
      <w:bookmarkEnd w:id="64"/>
      <w:bookmarkEnd w:id="65"/>
      <w:r>
        <w:rPr>
          <w:rFonts w:hint="eastAsia" w:ascii="仿宋" w:hAnsi="仿宋" w:eastAsia="仿宋" w:cs="仿宋"/>
          <w:b w:val="0"/>
          <w:sz w:val="24"/>
          <w:szCs w:val="24"/>
        </w:rPr>
        <w:t>纪律</w:t>
      </w:r>
      <w:bookmarkEnd w:id="66"/>
      <w:bookmarkEnd w:id="67"/>
    </w:p>
    <w:p w14:paraId="3D22FA33">
      <w:pPr>
        <w:spacing w:before="50" w:after="50" w:line="360" w:lineRule="auto"/>
        <w:rPr>
          <w:rFonts w:hint="eastAsia" w:ascii="仿宋" w:hAnsi="仿宋" w:eastAsia="仿宋" w:cs="仿宋"/>
          <w:sz w:val="24"/>
        </w:rPr>
      </w:pPr>
      <w:r>
        <w:rPr>
          <w:rFonts w:hint="eastAsia" w:ascii="仿宋" w:hAnsi="仿宋" w:eastAsia="仿宋" w:cs="仿宋"/>
          <w:sz w:val="24"/>
        </w:rPr>
        <w:t>（1）评标委员会成员不得与任何投标人或者与招标结果有利害关系的人进行私下接触， 不得收受投标人、中介人、其他利害关系人的财物或者其他好处；</w:t>
      </w:r>
    </w:p>
    <w:p w14:paraId="6411041F">
      <w:pPr>
        <w:spacing w:before="50" w:after="50" w:line="360" w:lineRule="auto"/>
        <w:rPr>
          <w:rFonts w:hint="eastAsia" w:ascii="仿宋" w:hAnsi="仿宋" w:eastAsia="仿宋" w:cs="仿宋"/>
          <w:sz w:val="24"/>
        </w:rPr>
      </w:pPr>
      <w:r>
        <w:rPr>
          <w:rFonts w:hint="eastAsia" w:ascii="仿宋" w:hAnsi="仿宋" w:eastAsia="仿宋" w:cs="仿宋"/>
          <w:sz w:val="24"/>
        </w:rPr>
        <w:t>（2）评委应本着客观、公正的原则独立给出评价意见；</w:t>
      </w:r>
    </w:p>
    <w:p w14:paraId="3A5EE131">
      <w:pPr>
        <w:spacing w:before="50" w:after="50" w:line="360" w:lineRule="auto"/>
        <w:rPr>
          <w:rFonts w:hint="eastAsia" w:ascii="仿宋" w:hAnsi="仿宋" w:eastAsia="仿宋" w:cs="仿宋"/>
          <w:sz w:val="24"/>
        </w:rPr>
      </w:pPr>
      <w:r>
        <w:rPr>
          <w:rFonts w:hint="eastAsia" w:ascii="仿宋" w:hAnsi="仿宋" w:eastAsia="仿宋" w:cs="仿宋"/>
          <w:sz w:val="24"/>
        </w:rPr>
        <w:t>（3）评委之间不得相互串通进行评分；</w:t>
      </w:r>
    </w:p>
    <w:p w14:paraId="0B9158F5">
      <w:pPr>
        <w:spacing w:line="360" w:lineRule="auto"/>
        <w:rPr>
          <w:rFonts w:hint="eastAsia" w:ascii="仿宋" w:hAnsi="仿宋" w:eastAsia="仿宋" w:cs="仿宋"/>
          <w:sz w:val="24"/>
        </w:rPr>
      </w:pPr>
      <w:r>
        <w:rPr>
          <w:rFonts w:hint="eastAsia" w:ascii="仿宋" w:hAnsi="仿宋" w:eastAsia="仿宋" w:cs="仿宋"/>
          <w:sz w:val="24"/>
        </w:rPr>
        <w:t>（4）评委不得试图影响其他评委的评价意见。</w:t>
      </w:r>
    </w:p>
    <w:p w14:paraId="475D8AA9">
      <w:pPr>
        <w:pStyle w:val="6"/>
        <w:spacing w:line="360" w:lineRule="auto"/>
        <w:rPr>
          <w:rFonts w:hint="eastAsia" w:ascii="仿宋" w:hAnsi="仿宋" w:eastAsia="仿宋" w:cs="仿宋"/>
          <w:b w:val="0"/>
          <w:sz w:val="24"/>
          <w:szCs w:val="24"/>
        </w:rPr>
      </w:pPr>
      <w:bookmarkStart w:id="68" w:name="_Toc61327430"/>
      <w:bookmarkStart w:id="69" w:name="_Toc49135227"/>
      <w:bookmarkStart w:id="70" w:name="_Toc43264539"/>
      <w:bookmarkStart w:id="71" w:name="_Toc37496249"/>
      <w:bookmarkStart w:id="72" w:name="_Toc26800369"/>
      <w:r>
        <w:rPr>
          <w:rFonts w:hint="eastAsia" w:ascii="仿宋" w:hAnsi="仿宋" w:eastAsia="仿宋" w:cs="仿宋"/>
          <w:b w:val="0"/>
          <w:sz w:val="24"/>
          <w:szCs w:val="24"/>
        </w:rPr>
        <w:t>2.关于评标责任</w:t>
      </w:r>
      <w:bookmarkEnd w:id="68"/>
      <w:bookmarkEnd w:id="69"/>
    </w:p>
    <w:p w14:paraId="6F9078FC">
      <w:pPr>
        <w:spacing w:line="360" w:lineRule="auto"/>
        <w:rPr>
          <w:rFonts w:hint="eastAsia" w:ascii="仿宋" w:hAnsi="仿宋" w:eastAsia="仿宋" w:cs="仿宋"/>
          <w:sz w:val="24"/>
        </w:rPr>
      </w:pPr>
      <w:r>
        <w:rPr>
          <w:rFonts w:hint="eastAsia" w:ascii="仿宋" w:hAnsi="仿宋" w:eastAsia="仿宋" w:cs="仿宋"/>
          <w:sz w:val="24"/>
        </w:rPr>
        <w:t>（1）评委应在其书面评审意见上签字确认；</w:t>
      </w:r>
    </w:p>
    <w:p w14:paraId="62E0470C">
      <w:pPr>
        <w:spacing w:line="360" w:lineRule="auto"/>
        <w:rPr>
          <w:rFonts w:hint="eastAsia" w:ascii="仿宋" w:hAnsi="仿宋" w:eastAsia="仿宋" w:cs="仿宋"/>
          <w:sz w:val="24"/>
        </w:rPr>
      </w:pPr>
      <w:r>
        <w:rPr>
          <w:rFonts w:hint="eastAsia" w:ascii="仿宋" w:hAnsi="仿宋" w:eastAsia="仿宋" w:cs="仿宋"/>
          <w:sz w:val="24"/>
        </w:rPr>
        <w:t>（2）评委对其所提出的评审意见承担个人责任。</w:t>
      </w:r>
    </w:p>
    <w:p w14:paraId="518EB6B4">
      <w:pPr>
        <w:pStyle w:val="3"/>
        <w:jc w:val="both"/>
        <w:rPr>
          <w:b w:val="0"/>
          <w:bCs w:val="0"/>
        </w:rPr>
      </w:pPr>
      <w:r>
        <w:rPr>
          <w:rFonts w:ascii="仿宋" w:hAnsi="仿宋" w:eastAsia="仿宋" w:cs="仿宋"/>
          <w:b w:val="0"/>
          <w:bCs w:val="0"/>
          <w:sz w:val="24"/>
        </w:rPr>
        <w:t>（3）评标委员会成员不得参加开标活动。</w:t>
      </w:r>
    </w:p>
    <w:p w14:paraId="2011236F">
      <w:pPr>
        <w:pStyle w:val="6"/>
        <w:spacing w:line="360" w:lineRule="auto"/>
        <w:rPr>
          <w:rFonts w:hint="eastAsia" w:ascii="仿宋" w:hAnsi="仿宋" w:eastAsia="仿宋" w:cs="仿宋"/>
          <w:b w:val="0"/>
          <w:sz w:val="24"/>
          <w:szCs w:val="24"/>
        </w:rPr>
      </w:pPr>
      <w:bookmarkStart w:id="73" w:name="_Toc61327431"/>
      <w:bookmarkStart w:id="74" w:name="_Toc49135228"/>
      <w:r>
        <w:rPr>
          <w:rFonts w:hint="eastAsia" w:ascii="仿宋" w:hAnsi="仿宋" w:eastAsia="仿宋" w:cs="仿宋"/>
          <w:b w:val="0"/>
          <w:sz w:val="24"/>
          <w:szCs w:val="24"/>
        </w:rPr>
        <w:t>3.</w:t>
      </w:r>
      <w:bookmarkEnd w:id="70"/>
      <w:bookmarkEnd w:id="71"/>
      <w:bookmarkEnd w:id="72"/>
      <w:r>
        <w:rPr>
          <w:rFonts w:hint="eastAsia" w:ascii="仿宋" w:hAnsi="仿宋" w:eastAsia="仿宋" w:cs="仿宋"/>
          <w:b w:val="0"/>
          <w:sz w:val="24"/>
          <w:szCs w:val="24"/>
        </w:rPr>
        <w:t>关于回避</w:t>
      </w:r>
      <w:bookmarkEnd w:id="73"/>
      <w:bookmarkEnd w:id="74"/>
    </w:p>
    <w:p w14:paraId="3DA922CE">
      <w:pPr>
        <w:spacing w:before="50" w:after="50" w:line="360" w:lineRule="auto"/>
        <w:ind w:firstLine="480" w:firstLineChars="200"/>
        <w:rPr>
          <w:rFonts w:hint="eastAsia" w:ascii="仿宋" w:hAnsi="仿宋" w:eastAsia="仿宋" w:cs="仿宋"/>
          <w:sz w:val="24"/>
        </w:rPr>
      </w:pPr>
      <w:r>
        <w:rPr>
          <w:rFonts w:hint="eastAsia" w:ascii="仿宋" w:hAnsi="仿宋" w:eastAsia="仿宋" w:cs="仿宋"/>
          <w:sz w:val="24"/>
        </w:rPr>
        <w:t>有下列情形之一的，不得担任评标委员会成员，如事先不知情的，应在宣读投标人名单及评标纪律后主动提出回避：</w:t>
      </w:r>
    </w:p>
    <w:p w14:paraId="789897A6">
      <w:pPr>
        <w:spacing w:before="50" w:after="50" w:line="360" w:lineRule="auto"/>
        <w:rPr>
          <w:rFonts w:hint="eastAsia" w:ascii="仿宋" w:hAnsi="仿宋" w:eastAsia="仿宋" w:cs="仿宋"/>
          <w:sz w:val="24"/>
        </w:rPr>
      </w:pPr>
      <w:r>
        <w:rPr>
          <w:rFonts w:hint="eastAsia" w:ascii="仿宋" w:hAnsi="仿宋" w:eastAsia="仿宋" w:cs="仿宋"/>
          <w:sz w:val="24"/>
        </w:rPr>
        <w:t>（1）是投标人或者投标人主要负责人的近亲属；</w:t>
      </w:r>
    </w:p>
    <w:p w14:paraId="2757DDDF">
      <w:pPr>
        <w:spacing w:before="50" w:after="50" w:line="360" w:lineRule="auto"/>
        <w:rPr>
          <w:rFonts w:hint="eastAsia" w:ascii="仿宋" w:hAnsi="仿宋" w:eastAsia="仿宋" w:cs="仿宋"/>
          <w:sz w:val="24"/>
        </w:rPr>
      </w:pPr>
      <w:r>
        <w:rPr>
          <w:rFonts w:hint="eastAsia" w:ascii="仿宋" w:hAnsi="仿宋" w:eastAsia="仿宋" w:cs="仿宋"/>
          <w:sz w:val="24"/>
        </w:rPr>
        <w:t>（2）是该投标人的项目主管部门或是该投标人的行政监督部门的人员；</w:t>
      </w:r>
    </w:p>
    <w:p w14:paraId="1797FC31">
      <w:pPr>
        <w:spacing w:before="50" w:after="50" w:line="360" w:lineRule="auto"/>
        <w:rPr>
          <w:rFonts w:hint="eastAsia" w:ascii="仿宋" w:hAnsi="仿宋" w:eastAsia="仿宋" w:cs="仿宋"/>
          <w:sz w:val="24"/>
        </w:rPr>
      </w:pPr>
      <w:r>
        <w:rPr>
          <w:rFonts w:hint="eastAsia" w:ascii="仿宋" w:hAnsi="仿宋" w:eastAsia="仿宋" w:cs="仿宋"/>
          <w:sz w:val="24"/>
        </w:rPr>
        <w:t>（3）与投标人有经济利益关系，可能影响对投标公正评审的；</w:t>
      </w:r>
    </w:p>
    <w:p w14:paraId="75C99403">
      <w:pPr>
        <w:spacing w:line="360" w:lineRule="auto"/>
        <w:ind w:left="600" w:hanging="600" w:hangingChars="250"/>
        <w:rPr>
          <w:rFonts w:hint="eastAsia" w:ascii="仿宋" w:hAnsi="仿宋" w:eastAsia="仿宋" w:cs="仿宋"/>
          <w:sz w:val="24"/>
        </w:rPr>
      </w:pPr>
      <w:r>
        <w:rPr>
          <w:rFonts w:hint="eastAsia" w:ascii="仿宋" w:hAnsi="仿宋" w:eastAsia="仿宋" w:cs="仿宋"/>
          <w:sz w:val="24"/>
        </w:rPr>
        <w:t>（4）曾因在招标、评标以及其他与招标投标有关活动中从事违法行为而受过行政处罚或刑事处罚的。</w:t>
      </w:r>
    </w:p>
    <w:p w14:paraId="19E6B100">
      <w:pPr>
        <w:pStyle w:val="6"/>
        <w:spacing w:line="360" w:lineRule="auto"/>
        <w:rPr>
          <w:rFonts w:hint="eastAsia" w:ascii="仿宋" w:hAnsi="仿宋" w:eastAsia="仿宋" w:cs="仿宋"/>
          <w:b w:val="0"/>
          <w:sz w:val="24"/>
          <w:szCs w:val="24"/>
        </w:rPr>
      </w:pPr>
      <w:bookmarkStart w:id="75" w:name="_Toc61327432"/>
      <w:bookmarkStart w:id="76" w:name="_Toc49135229"/>
      <w:bookmarkStart w:id="77" w:name="_Toc37496250"/>
      <w:bookmarkStart w:id="78" w:name="_Toc26800370"/>
      <w:bookmarkStart w:id="79" w:name="_Toc43264540"/>
      <w:r>
        <w:rPr>
          <w:rFonts w:hint="eastAsia" w:ascii="仿宋" w:hAnsi="仿宋" w:eastAsia="仿宋" w:cs="仿宋"/>
          <w:b w:val="0"/>
          <w:sz w:val="24"/>
          <w:szCs w:val="24"/>
        </w:rPr>
        <w:t>4.关于保密</w:t>
      </w:r>
      <w:bookmarkEnd w:id="75"/>
      <w:bookmarkEnd w:id="76"/>
    </w:p>
    <w:p w14:paraId="1379AF07">
      <w:pPr>
        <w:spacing w:before="50" w:after="50" w:line="360" w:lineRule="auto"/>
        <w:ind w:firstLine="480" w:firstLineChars="200"/>
        <w:rPr>
          <w:rFonts w:hint="eastAsia" w:ascii="仿宋" w:hAnsi="仿宋" w:eastAsia="仿宋" w:cs="仿宋"/>
          <w:sz w:val="24"/>
        </w:rPr>
      </w:pPr>
      <w:r>
        <w:rPr>
          <w:rFonts w:hint="eastAsia" w:ascii="仿宋" w:hAnsi="仿宋" w:eastAsia="仿宋" w:cs="仿宋"/>
          <w:sz w:val="24"/>
        </w:rPr>
        <w:t>评标委员会成员和与评标活动有关的工作人员不得透露对投标文件的评审和比较、中标候选人的推荐情况以及评标有关的其他情况。</w:t>
      </w:r>
    </w:p>
    <w:p w14:paraId="3C538069">
      <w:pPr>
        <w:spacing w:before="50" w:after="50" w:line="360" w:lineRule="auto"/>
        <w:ind w:firstLine="480" w:firstLineChars="200"/>
        <w:rPr>
          <w:rFonts w:hint="eastAsia" w:ascii="仿宋" w:hAnsi="仿宋" w:eastAsia="仿宋" w:cs="仿宋"/>
          <w:sz w:val="24"/>
        </w:rPr>
      </w:pPr>
      <w:r>
        <w:rPr>
          <w:rFonts w:hint="eastAsia" w:ascii="仿宋" w:hAnsi="仿宋" w:eastAsia="仿宋" w:cs="仿宋"/>
          <w:sz w:val="24"/>
        </w:rPr>
        <w:t>前款所称与评标活动有关的工作人员，是指评标委员会成员以外的因参与评标监督工作或者事务性工作而知悉有关评标情况的所有人员。</w:t>
      </w:r>
    </w:p>
    <w:bookmarkEnd w:id="77"/>
    <w:bookmarkEnd w:id="78"/>
    <w:bookmarkEnd w:id="79"/>
    <w:p w14:paraId="33CA30C6">
      <w:pPr>
        <w:pStyle w:val="5"/>
        <w:spacing w:line="360" w:lineRule="auto"/>
        <w:rPr>
          <w:rFonts w:hint="eastAsia" w:ascii="仿宋" w:hAnsi="仿宋" w:eastAsia="仿宋" w:cs="仿宋"/>
          <w:sz w:val="24"/>
          <w:szCs w:val="24"/>
        </w:rPr>
      </w:pPr>
      <w:bookmarkStart w:id="80" w:name="_Toc37496251"/>
      <w:bookmarkStart w:id="81" w:name="_Toc43264541"/>
      <w:bookmarkStart w:id="82" w:name="_Toc26800371"/>
      <w:bookmarkStart w:id="83" w:name="_Toc61327434"/>
      <w:bookmarkStart w:id="84" w:name="_Toc49135231"/>
      <w:r>
        <w:rPr>
          <w:rFonts w:hint="eastAsia" w:ascii="仿宋" w:hAnsi="仿宋" w:eastAsia="仿宋" w:cs="仿宋"/>
          <w:sz w:val="24"/>
          <w:szCs w:val="24"/>
        </w:rPr>
        <w:t>三.评标原则</w:t>
      </w:r>
      <w:bookmarkEnd w:id="80"/>
      <w:bookmarkEnd w:id="81"/>
      <w:bookmarkEnd w:id="82"/>
      <w:bookmarkEnd w:id="83"/>
      <w:bookmarkEnd w:id="84"/>
    </w:p>
    <w:p w14:paraId="2426E283">
      <w:pPr>
        <w:spacing w:before="50" w:after="50" w:line="360" w:lineRule="auto"/>
        <w:ind w:firstLine="480" w:firstLineChars="200"/>
        <w:rPr>
          <w:rFonts w:hint="eastAsia" w:ascii="仿宋" w:hAnsi="仿宋" w:eastAsia="仿宋" w:cs="仿宋"/>
          <w:sz w:val="24"/>
        </w:rPr>
      </w:pPr>
      <w:bookmarkStart w:id="85" w:name="_Toc49135243"/>
      <w:bookmarkStart w:id="86" w:name="_Toc43264542"/>
      <w:bookmarkStart w:id="87" w:name="_Toc37496252"/>
      <w:bookmarkStart w:id="88" w:name="_Toc61327435"/>
      <w:bookmarkStart w:id="89" w:name="_Toc26800372"/>
      <w:bookmarkStart w:id="90" w:name="_Toc43264553"/>
      <w:bookmarkStart w:id="91" w:name="_Toc26800383"/>
      <w:bookmarkStart w:id="92" w:name="_Toc61327446"/>
      <w:bookmarkStart w:id="93" w:name="_Toc49135232"/>
      <w:bookmarkStart w:id="94" w:name="_Toc37496263"/>
      <w:r>
        <w:rPr>
          <w:rFonts w:hint="eastAsia" w:ascii="仿宋" w:hAnsi="仿宋" w:eastAsia="仿宋" w:cs="仿宋"/>
          <w:sz w:val="24"/>
        </w:rPr>
        <w:t>评标工作应遵循“公平、公正、科学、择优”的原则。</w:t>
      </w:r>
    </w:p>
    <w:p w14:paraId="14586C5B">
      <w:pPr>
        <w:spacing w:before="50" w:after="50" w:line="360" w:lineRule="auto"/>
        <w:ind w:firstLine="480" w:firstLineChars="200"/>
        <w:rPr>
          <w:rFonts w:hint="eastAsia" w:ascii="仿宋" w:hAnsi="仿宋" w:eastAsia="仿宋" w:cs="仿宋"/>
          <w:sz w:val="24"/>
        </w:rPr>
      </w:pPr>
      <w:r>
        <w:rPr>
          <w:rFonts w:hint="eastAsia" w:ascii="仿宋" w:hAnsi="仿宋" w:eastAsia="仿宋" w:cs="仿宋"/>
          <w:sz w:val="24"/>
        </w:rPr>
        <w:t>评标委员会成员对需要共同认定的事项存在争议的，应当按照少数服从多数的原则作出结论。持不同意见的评标委员会成员应当在评标报告上签署不同意见及理由，否则视为同意评标报告。</w:t>
      </w:r>
    </w:p>
    <w:p w14:paraId="5D71E2C4">
      <w:pPr>
        <w:pStyle w:val="45"/>
        <w:rPr>
          <w:rFonts w:hint="eastAsia" w:ascii="仿宋" w:hAnsi="仿宋" w:eastAsia="仿宋" w:cs="仿宋"/>
        </w:rPr>
      </w:pPr>
      <w:r>
        <w:rPr>
          <w:rFonts w:hint="eastAsia" w:ascii="仿宋" w:hAnsi="仿宋" w:eastAsia="仿宋" w:cs="仿宋"/>
        </w:rPr>
        <w:t>四.开标</w:t>
      </w:r>
    </w:p>
    <w:p w14:paraId="71D2B87F">
      <w:pPr>
        <w:pStyle w:val="53"/>
        <w:numPr>
          <w:ilvl w:val="0"/>
          <w:numId w:val="7"/>
        </w:numPr>
        <w:ind w:firstLine="480" w:firstLineChars="200"/>
        <w:rPr>
          <w:rFonts w:hint="eastAsia" w:ascii="仿宋" w:hAnsi="仿宋" w:eastAsia="仿宋" w:cs="仿宋"/>
        </w:rPr>
      </w:pPr>
      <w:r>
        <w:rPr>
          <w:rFonts w:hint="eastAsia" w:ascii="仿宋" w:hAnsi="仿宋" w:eastAsia="仿宋" w:cs="仿宋"/>
        </w:rPr>
        <w:t>递交投标文件时间截止后，采购代理机构或采购人查询投标保证金的到账情况。没有递交投标保证金的投标人，不接受其投标，原封退回其投标资料。</w:t>
      </w:r>
    </w:p>
    <w:p w14:paraId="188C4B4D">
      <w:pPr>
        <w:pStyle w:val="53"/>
        <w:numPr>
          <w:ilvl w:val="0"/>
          <w:numId w:val="7"/>
        </w:numPr>
        <w:ind w:firstLine="480" w:firstLineChars="200"/>
        <w:rPr>
          <w:rFonts w:hint="eastAsia" w:ascii="仿宋" w:hAnsi="仿宋" w:eastAsia="仿宋" w:cs="仿宋"/>
        </w:rPr>
      </w:pPr>
      <w:r>
        <w:rPr>
          <w:rFonts w:hint="eastAsia" w:ascii="仿宋" w:hAnsi="仿宋" w:eastAsia="仿宋" w:cs="仿宋"/>
        </w:rPr>
        <w:t>采购人在《投标邀请函》中规定的日期、时间和地点组织公开开标。开标由采购人或者采购代理机构主持，邀请投标人参加。</w:t>
      </w:r>
    </w:p>
    <w:p w14:paraId="212007CF">
      <w:pPr>
        <w:pStyle w:val="53"/>
        <w:numPr>
          <w:ilvl w:val="0"/>
          <w:numId w:val="7"/>
        </w:numPr>
        <w:ind w:firstLine="480" w:firstLineChars="200"/>
        <w:rPr>
          <w:rFonts w:hint="eastAsia" w:ascii="仿宋" w:hAnsi="仿宋" w:eastAsia="仿宋" w:cs="仿宋"/>
        </w:rPr>
      </w:pPr>
      <w:r>
        <w:rPr>
          <w:rFonts w:hint="eastAsia" w:ascii="仿宋" w:hAnsi="仿宋" w:eastAsia="仿宋" w:cs="仿宋"/>
        </w:rPr>
        <w:t>开标时，应当由投标人或者其推选的代表</w:t>
      </w:r>
      <w:r>
        <w:rPr>
          <w:rFonts w:hint="eastAsia" w:ascii="仿宋" w:hAnsi="仿宋" w:eastAsia="仿宋" w:cs="仿宋"/>
          <w:b/>
          <w:bCs/>
          <w:u w:val="single"/>
        </w:rPr>
        <w:t>或采购人</w:t>
      </w:r>
      <w:r>
        <w:rPr>
          <w:rFonts w:hint="eastAsia" w:ascii="仿宋" w:hAnsi="仿宋" w:eastAsia="仿宋" w:cs="仿宋"/>
        </w:rPr>
        <w:t>检查投标文件的密封情况；经确认无误后，由采购人或者采购代理机构工作人员当众拆封，宣布投标人名称、投标价格和招标文件规定的需要宣布的其他内容。</w:t>
      </w:r>
    </w:p>
    <w:p w14:paraId="54853321">
      <w:pPr>
        <w:pStyle w:val="53"/>
        <w:numPr>
          <w:ilvl w:val="0"/>
          <w:numId w:val="7"/>
        </w:numPr>
        <w:ind w:firstLine="480" w:firstLineChars="200"/>
        <w:rPr>
          <w:rFonts w:hint="eastAsia" w:ascii="仿宋" w:hAnsi="仿宋" w:eastAsia="仿宋" w:cs="仿宋"/>
        </w:rPr>
      </w:pPr>
      <w:r>
        <w:rPr>
          <w:rFonts w:hint="eastAsia" w:ascii="仿宋" w:hAnsi="仿宋" w:eastAsia="仿宋" w:cs="仿宋"/>
        </w:rPr>
        <w:t>投标人不足3家的，不开标，且将密封投标文件退还给投标人。</w:t>
      </w:r>
    </w:p>
    <w:p w14:paraId="63F00A9D">
      <w:pPr>
        <w:pStyle w:val="53"/>
        <w:numPr>
          <w:ilvl w:val="0"/>
          <w:numId w:val="7"/>
        </w:numPr>
        <w:ind w:firstLine="480" w:firstLineChars="200"/>
        <w:rPr>
          <w:rFonts w:hint="eastAsia" w:ascii="仿宋" w:hAnsi="仿宋" w:eastAsia="仿宋" w:cs="仿宋"/>
        </w:rPr>
      </w:pPr>
      <w:r>
        <w:rPr>
          <w:rFonts w:hint="eastAsia" w:ascii="仿宋" w:hAnsi="仿宋" w:eastAsia="仿宋" w:cs="仿宋"/>
        </w:rPr>
        <w:t>开标过程由采购人或者采购代理机构负责记录，由参加开标的各投标人代表和相关工作人员签字确认后随采购文件一并存档。</w:t>
      </w:r>
    </w:p>
    <w:p w14:paraId="0BC0206E">
      <w:pPr>
        <w:pStyle w:val="53"/>
        <w:numPr>
          <w:ilvl w:val="0"/>
          <w:numId w:val="7"/>
        </w:numPr>
        <w:ind w:firstLine="480" w:firstLineChars="200"/>
        <w:rPr>
          <w:rFonts w:hint="eastAsia" w:ascii="仿宋" w:hAnsi="仿宋" w:eastAsia="仿宋" w:cs="仿宋"/>
        </w:rPr>
      </w:pPr>
      <w:r>
        <w:rPr>
          <w:rFonts w:hint="eastAsia" w:ascii="仿宋" w:hAnsi="仿宋" w:eastAsia="仿宋" w:cs="仿宋"/>
        </w:rPr>
        <w:t>参加开标的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1B28DA5A">
      <w:pPr>
        <w:pStyle w:val="53"/>
        <w:numPr>
          <w:ilvl w:val="0"/>
          <w:numId w:val="7"/>
        </w:numPr>
        <w:ind w:firstLine="480" w:firstLineChars="200"/>
        <w:rPr>
          <w:rFonts w:hint="eastAsia" w:ascii="仿宋" w:hAnsi="仿宋" w:eastAsia="仿宋" w:cs="仿宋"/>
        </w:rPr>
      </w:pPr>
      <w:r>
        <w:rPr>
          <w:rFonts w:hint="eastAsia" w:ascii="仿宋" w:hAnsi="仿宋" w:eastAsia="仿宋" w:cs="仿宋"/>
        </w:rPr>
        <w:t>投标人未参加开标的，视同认可开标结果。</w:t>
      </w:r>
    </w:p>
    <w:p w14:paraId="278055EB">
      <w:pPr>
        <w:pStyle w:val="45"/>
        <w:rPr>
          <w:rFonts w:hint="eastAsia" w:ascii="仿宋" w:hAnsi="仿宋" w:eastAsia="仿宋" w:cs="仿宋"/>
        </w:rPr>
      </w:pPr>
      <w:r>
        <w:rPr>
          <w:rFonts w:hint="eastAsia" w:ascii="仿宋" w:hAnsi="仿宋" w:eastAsia="仿宋" w:cs="仿宋"/>
        </w:rPr>
        <w:t>五.资格审查</w:t>
      </w:r>
    </w:p>
    <w:p w14:paraId="373EF7A0">
      <w:pPr>
        <w:spacing w:line="360" w:lineRule="auto"/>
        <w:ind w:firstLine="523" w:firstLineChars="218"/>
        <w:rPr>
          <w:rFonts w:hint="eastAsia" w:ascii="仿宋" w:hAnsi="仿宋" w:eastAsia="仿宋" w:cs="仿宋"/>
        </w:rPr>
      </w:pPr>
      <w:r>
        <w:rPr>
          <w:rFonts w:hint="eastAsia" w:ascii="仿宋" w:hAnsi="仿宋" w:eastAsia="仿宋" w:cs="仿宋"/>
          <w:sz w:val="24"/>
        </w:rPr>
        <w:t>公开招标采购项目开标结束后，评标委员会应当依法对投标人的资格进行审查。主要审查投标人资格是否符合招标文件要求，若合格的投标人不足3家的，不再进行下一阶段的评审工作。资格审查标准详见《附件1  资格审查标准》。</w:t>
      </w:r>
    </w:p>
    <w:p w14:paraId="59C3E1AE">
      <w:pPr>
        <w:pStyle w:val="45"/>
        <w:rPr>
          <w:rFonts w:hint="eastAsia" w:ascii="仿宋" w:hAnsi="仿宋" w:eastAsia="仿宋" w:cs="仿宋"/>
        </w:rPr>
      </w:pPr>
      <w:r>
        <w:rPr>
          <w:rFonts w:hint="eastAsia" w:ascii="仿宋" w:hAnsi="仿宋" w:eastAsia="仿宋" w:cs="仿宋"/>
        </w:rPr>
        <w:t>六.符合性检查</w:t>
      </w:r>
    </w:p>
    <w:p w14:paraId="06C97380">
      <w:pPr>
        <w:numPr>
          <w:ilvl w:val="0"/>
          <w:numId w:val="8"/>
        </w:numPr>
        <w:spacing w:line="360" w:lineRule="auto"/>
        <w:ind w:firstLine="480" w:firstLineChars="200"/>
        <w:rPr>
          <w:rFonts w:hint="eastAsia" w:ascii="仿宋" w:hAnsi="仿宋" w:eastAsia="仿宋" w:cs="仿宋"/>
          <w:sz w:val="24"/>
        </w:rPr>
      </w:pPr>
      <w:r>
        <w:rPr>
          <w:rFonts w:hint="eastAsia" w:ascii="仿宋" w:hAnsi="仿宋" w:eastAsia="仿宋" w:cs="仿宋"/>
          <w:sz w:val="24"/>
        </w:rPr>
        <w:t>评标委员会对符合资格的投标人的投标文件进行符合性审查，以确定其是否满足招标文件的实质性要求。符合性审查标准详见《附件2 符合性审查标准》。</w:t>
      </w:r>
    </w:p>
    <w:p w14:paraId="4140DB1E">
      <w:pPr>
        <w:numPr>
          <w:ilvl w:val="0"/>
          <w:numId w:val="8"/>
        </w:numPr>
        <w:spacing w:line="360" w:lineRule="auto"/>
        <w:ind w:firstLine="480" w:firstLineChars="200"/>
        <w:rPr>
          <w:rFonts w:hint="eastAsia" w:ascii="仿宋" w:hAnsi="仿宋" w:eastAsia="仿宋" w:cs="仿宋"/>
          <w:sz w:val="24"/>
        </w:rPr>
      </w:pPr>
      <w:r>
        <w:rPr>
          <w:rFonts w:hint="eastAsia" w:ascii="仿宋" w:hAnsi="仿宋" w:eastAsia="仿宋" w:cs="仿宋"/>
          <w:sz w:val="24"/>
        </w:rPr>
        <w:t xml:space="preserve"> 投标人存在下列情况之一的，投标无效:</w:t>
      </w:r>
    </w:p>
    <w:p w14:paraId="2DC41123">
      <w:pPr>
        <w:numPr>
          <w:ilvl w:val="0"/>
          <w:numId w:val="9"/>
        </w:numPr>
        <w:spacing w:line="360" w:lineRule="auto"/>
        <w:ind w:firstLine="480" w:firstLineChars="200"/>
        <w:rPr>
          <w:rFonts w:hint="eastAsia" w:ascii="仿宋" w:hAnsi="仿宋" w:eastAsia="仿宋" w:cs="仿宋"/>
          <w:sz w:val="24"/>
        </w:rPr>
      </w:pPr>
      <w:r>
        <w:rPr>
          <w:rFonts w:hint="eastAsia" w:ascii="仿宋" w:hAnsi="仿宋" w:eastAsia="仿宋" w:cs="仿宋"/>
          <w:sz w:val="24"/>
        </w:rPr>
        <w:t>未按照招标文件的规定提交投标保证金的；</w:t>
      </w:r>
    </w:p>
    <w:p w14:paraId="140C57D5">
      <w:pPr>
        <w:numPr>
          <w:ilvl w:val="0"/>
          <w:numId w:val="9"/>
        </w:numPr>
        <w:spacing w:line="360" w:lineRule="auto"/>
        <w:ind w:firstLine="480" w:firstLineChars="200"/>
        <w:rPr>
          <w:rFonts w:hint="eastAsia" w:ascii="仿宋" w:hAnsi="仿宋" w:eastAsia="仿宋" w:cs="仿宋"/>
          <w:sz w:val="24"/>
        </w:rPr>
      </w:pPr>
      <w:r>
        <w:rPr>
          <w:rFonts w:hint="eastAsia" w:ascii="仿宋" w:hAnsi="仿宋" w:eastAsia="仿宋" w:cs="仿宋"/>
          <w:sz w:val="24"/>
        </w:rPr>
        <w:t>投标文件未按招标文件要求签署、盖章的；</w:t>
      </w:r>
    </w:p>
    <w:p w14:paraId="0A01502F">
      <w:pPr>
        <w:numPr>
          <w:ilvl w:val="0"/>
          <w:numId w:val="9"/>
        </w:numPr>
        <w:spacing w:line="360" w:lineRule="auto"/>
        <w:ind w:firstLine="480" w:firstLineChars="200"/>
        <w:rPr>
          <w:rFonts w:hint="eastAsia" w:ascii="仿宋" w:hAnsi="仿宋" w:eastAsia="仿宋" w:cs="仿宋"/>
          <w:sz w:val="24"/>
        </w:rPr>
      </w:pPr>
      <w:r>
        <w:rPr>
          <w:rFonts w:hint="eastAsia" w:ascii="仿宋" w:hAnsi="仿宋" w:eastAsia="仿宋" w:cs="仿宋"/>
          <w:sz w:val="24"/>
        </w:rPr>
        <w:t>报价超过招标文件中规定的投标费率要求的；</w:t>
      </w:r>
    </w:p>
    <w:p w14:paraId="3EDB758E">
      <w:pPr>
        <w:numPr>
          <w:ilvl w:val="0"/>
          <w:numId w:val="9"/>
        </w:numPr>
        <w:spacing w:line="360" w:lineRule="auto"/>
        <w:ind w:firstLine="480" w:firstLineChars="200"/>
        <w:rPr>
          <w:rFonts w:hint="eastAsia" w:ascii="仿宋" w:hAnsi="仿宋" w:eastAsia="仿宋" w:cs="仿宋"/>
          <w:sz w:val="24"/>
        </w:rPr>
      </w:pPr>
      <w:r>
        <w:rPr>
          <w:rFonts w:hint="eastAsia" w:ascii="仿宋" w:hAnsi="仿宋" w:eastAsia="仿宋" w:cs="仿宋"/>
          <w:sz w:val="24"/>
        </w:rPr>
        <w:t>投标文件含有采购人不能接受的附加条件的；</w:t>
      </w:r>
    </w:p>
    <w:p w14:paraId="2269458F">
      <w:pPr>
        <w:numPr>
          <w:ilvl w:val="0"/>
          <w:numId w:val="9"/>
        </w:numPr>
        <w:spacing w:line="360" w:lineRule="auto"/>
        <w:ind w:firstLine="480" w:firstLineChars="200"/>
        <w:rPr>
          <w:rFonts w:hint="eastAsia" w:ascii="仿宋" w:hAnsi="仿宋" w:eastAsia="仿宋" w:cs="仿宋"/>
          <w:sz w:val="24"/>
        </w:rPr>
      </w:pPr>
      <w:r>
        <w:rPr>
          <w:rFonts w:hint="eastAsia" w:ascii="仿宋" w:hAnsi="仿宋" w:eastAsia="仿宋" w:cs="仿宋"/>
          <w:sz w:val="24"/>
        </w:rPr>
        <w:t>法律、法规和招标文件规定的其他无效情形。</w:t>
      </w:r>
    </w:p>
    <w:p w14:paraId="68D75682">
      <w:pPr>
        <w:numPr>
          <w:ilvl w:val="0"/>
          <w:numId w:val="8"/>
        </w:numPr>
        <w:spacing w:line="360" w:lineRule="auto"/>
        <w:ind w:firstLine="480" w:firstLineChars="200"/>
        <w:rPr>
          <w:rFonts w:hint="eastAsia" w:ascii="仿宋" w:hAnsi="仿宋" w:eastAsia="仿宋" w:cs="仿宋"/>
          <w:sz w:val="24"/>
        </w:rPr>
      </w:pPr>
      <w:r>
        <w:rPr>
          <w:rFonts w:hint="eastAsia" w:ascii="仿宋" w:hAnsi="仿宋" w:eastAsia="仿宋" w:cs="仿宋"/>
          <w:sz w:val="24"/>
        </w:rPr>
        <w:t>评标委员会认为投标人的报价明显低于其他通过符合性审查投标人的报价，有可能影响产品质量或者不能诚信履约的，应当要求投标人在合理的时间内提供书面说明，必要时提交相关证明材料；投标人不能证明其报价合理性的，评标委员会应当将其作为无效投标处理。</w:t>
      </w:r>
    </w:p>
    <w:p w14:paraId="63761B10">
      <w:pPr>
        <w:numPr>
          <w:ilvl w:val="0"/>
          <w:numId w:val="8"/>
        </w:numPr>
        <w:spacing w:line="360" w:lineRule="auto"/>
        <w:ind w:firstLine="480" w:firstLineChars="200"/>
        <w:rPr>
          <w:rFonts w:hint="eastAsia" w:ascii="仿宋" w:hAnsi="仿宋" w:eastAsia="仿宋" w:cs="仿宋"/>
          <w:sz w:val="24"/>
        </w:rPr>
      </w:pPr>
      <w:r>
        <w:rPr>
          <w:rFonts w:hint="eastAsia" w:ascii="仿宋" w:hAnsi="仿宋" w:eastAsia="仿宋" w:cs="仿宋"/>
          <w:sz w:val="24"/>
        </w:rPr>
        <w:t>在评标过程中发现投标人有下列情形之一的，视为投标人串通投标，其投标无效：</w:t>
      </w:r>
    </w:p>
    <w:p w14:paraId="312FCDD2">
      <w:pPr>
        <w:pStyle w:val="17"/>
        <w:numPr>
          <w:ilvl w:val="0"/>
          <w:numId w:val="10"/>
        </w:num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不同投标人的投标文件由同一单位或者个人编制；</w:t>
      </w:r>
    </w:p>
    <w:p w14:paraId="1C719E9F">
      <w:pPr>
        <w:pStyle w:val="17"/>
        <w:numPr>
          <w:ilvl w:val="0"/>
          <w:numId w:val="10"/>
        </w:num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不同投标人委托同一单位或者个人办理投标事宜；</w:t>
      </w:r>
    </w:p>
    <w:p w14:paraId="03E04D16">
      <w:pPr>
        <w:pStyle w:val="17"/>
        <w:numPr>
          <w:ilvl w:val="0"/>
          <w:numId w:val="10"/>
        </w:num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不同投标人的投标文件载明的项目管理成员或者联系人员为同一人；</w:t>
      </w:r>
    </w:p>
    <w:p w14:paraId="2464F9CA">
      <w:pPr>
        <w:pStyle w:val="17"/>
        <w:numPr>
          <w:ilvl w:val="0"/>
          <w:numId w:val="10"/>
        </w:num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不同投标人的投标文件异常一致或者投标报价呈规律性差异；</w:t>
      </w:r>
    </w:p>
    <w:p w14:paraId="10D1D155">
      <w:pPr>
        <w:pStyle w:val="17"/>
        <w:numPr>
          <w:ilvl w:val="0"/>
          <w:numId w:val="10"/>
        </w:num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不同投标人的投标文件相互混装；</w:t>
      </w:r>
    </w:p>
    <w:p w14:paraId="7EE836F4">
      <w:pPr>
        <w:pStyle w:val="17"/>
        <w:numPr>
          <w:ilvl w:val="0"/>
          <w:numId w:val="10"/>
        </w:num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不同投标人的投标保证金从同一单位或者个人的账户转出。</w:t>
      </w:r>
    </w:p>
    <w:p w14:paraId="6CE938E1">
      <w:pPr>
        <w:numPr>
          <w:ilvl w:val="0"/>
          <w:numId w:val="8"/>
        </w:numPr>
        <w:spacing w:line="360" w:lineRule="auto"/>
        <w:ind w:firstLine="480" w:firstLineChars="200"/>
        <w:rPr>
          <w:rFonts w:hint="eastAsia" w:ascii="仿宋" w:hAnsi="仿宋" w:eastAsia="仿宋" w:cs="仿宋"/>
          <w:sz w:val="24"/>
        </w:rPr>
      </w:pPr>
      <w:r>
        <w:rPr>
          <w:rFonts w:hint="eastAsia" w:ascii="仿宋" w:hAnsi="仿宋" w:eastAsia="仿宋" w:cs="仿宋"/>
          <w:sz w:val="24"/>
        </w:rPr>
        <w:t>对于投标文件中含义不明确、同类问题表述不一致或者有明显文字和计算错误的内容，评标委员会应当以书面形式要求投标人作出必要的澄清、说明或者补正。</w:t>
      </w:r>
    </w:p>
    <w:p w14:paraId="28444B0D">
      <w:pPr>
        <w:numPr>
          <w:ilvl w:val="0"/>
          <w:numId w:val="8"/>
        </w:numPr>
        <w:spacing w:line="360" w:lineRule="auto"/>
        <w:ind w:firstLine="480" w:firstLineChars="200"/>
        <w:rPr>
          <w:rFonts w:hint="eastAsia" w:ascii="仿宋" w:hAnsi="仿宋" w:eastAsia="仿宋" w:cs="仿宋"/>
          <w:sz w:val="24"/>
        </w:rPr>
      </w:pPr>
      <w:r>
        <w:rPr>
          <w:rFonts w:hint="eastAsia" w:ascii="仿宋" w:hAnsi="仿宋" w:eastAsia="仿宋" w:cs="仿宋"/>
          <w:sz w:val="24"/>
        </w:rPr>
        <w:t>投标人的澄清、说明或者补正应当采用书面形式，并加盖公章，或者由法定代表人或其授权的代表签字。投标人的澄清、说明或者补正不得超出投标文件的范围或者改变投标文件的实质性内容。</w:t>
      </w:r>
    </w:p>
    <w:p w14:paraId="549EBFE6">
      <w:pPr>
        <w:numPr>
          <w:ilvl w:val="0"/>
          <w:numId w:val="8"/>
        </w:numPr>
        <w:spacing w:line="360" w:lineRule="auto"/>
        <w:ind w:firstLine="480" w:firstLineChars="200"/>
        <w:rPr>
          <w:rFonts w:hint="eastAsia" w:ascii="仿宋" w:hAnsi="仿宋" w:eastAsia="仿宋" w:cs="仿宋"/>
          <w:sz w:val="24"/>
        </w:rPr>
      </w:pPr>
      <w:r>
        <w:rPr>
          <w:rFonts w:hint="eastAsia" w:ascii="仿宋" w:hAnsi="仿宋" w:eastAsia="仿宋" w:cs="仿宋"/>
          <w:sz w:val="24"/>
        </w:rPr>
        <w:t xml:space="preserve"> 投标文件报价出现前后不一致的，除招标文件另有规定外，按照下列规定修正：</w:t>
      </w:r>
    </w:p>
    <w:p w14:paraId="1AD3538A">
      <w:pPr>
        <w:numPr>
          <w:ilvl w:val="0"/>
          <w:numId w:val="11"/>
        </w:numPr>
        <w:spacing w:line="360" w:lineRule="auto"/>
        <w:ind w:firstLine="480" w:firstLineChars="200"/>
        <w:rPr>
          <w:rFonts w:hint="eastAsia" w:ascii="仿宋" w:hAnsi="仿宋" w:eastAsia="仿宋" w:cs="仿宋"/>
          <w:sz w:val="24"/>
        </w:rPr>
      </w:pPr>
      <w:r>
        <w:rPr>
          <w:rFonts w:hint="eastAsia" w:ascii="仿宋" w:hAnsi="仿宋" w:eastAsia="仿宋" w:cs="仿宋"/>
          <w:sz w:val="24"/>
        </w:rPr>
        <w:t>投标文件中开标一览表（报价表）内容与投标文件中相应内容不一致的，以开标一览表（报价表）为准；</w:t>
      </w:r>
    </w:p>
    <w:p w14:paraId="6062A07F">
      <w:pPr>
        <w:numPr>
          <w:ilvl w:val="0"/>
          <w:numId w:val="11"/>
        </w:numPr>
        <w:spacing w:line="360" w:lineRule="auto"/>
        <w:ind w:firstLine="480" w:firstLineChars="200"/>
        <w:rPr>
          <w:rFonts w:hint="eastAsia" w:ascii="仿宋" w:hAnsi="仿宋" w:eastAsia="仿宋" w:cs="仿宋"/>
          <w:sz w:val="24"/>
        </w:rPr>
      </w:pPr>
      <w:r>
        <w:rPr>
          <w:rFonts w:hint="eastAsia" w:ascii="仿宋" w:hAnsi="仿宋" w:eastAsia="仿宋" w:cs="仿宋"/>
          <w:sz w:val="24"/>
        </w:rPr>
        <w:t>大写金额和小写金额不一致的，以大写金额为准；</w:t>
      </w:r>
    </w:p>
    <w:p w14:paraId="69A9CCD0">
      <w:pPr>
        <w:numPr>
          <w:ilvl w:val="0"/>
          <w:numId w:val="11"/>
        </w:numPr>
        <w:spacing w:line="360" w:lineRule="auto"/>
        <w:ind w:firstLine="480" w:firstLineChars="200"/>
        <w:rPr>
          <w:rFonts w:hint="eastAsia" w:ascii="仿宋" w:hAnsi="仿宋" w:eastAsia="仿宋" w:cs="仿宋"/>
          <w:sz w:val="24"/>
        </w:rPr>
      </w:pPr>
      <w:r>
        <w:rPr>
          <w:rFonts w:hint="eastAsia" w:ascii="仿宋" w:hAnsi="仿宋" w:eastAsia="仿宋" w:cs="仿宋"/>
          <w:sz w:val="24"/>
        </w:rPr>
        <w:t>单价金额小数点或者百分比有明显错位的，以开标一览表的总价为准，并修改单价；</w:t>
      </w:r>
    </w:p>
    <w:p w14:paraId="14F65C8C">
      <w:pPr>
        <w:numPr>
          <w:ilvl w:val="0"/>
          <w:numId w:val="11"/>
        </w:numPr>
        <w:spacing w:line="360" w:lineRule="auto"/>
        <w:ind w:firstLine="480" w:firstLineChars="200"/>
        <w:rPr>
          <w:rFonts w:hint="eastAsia" w:ascii="仿宋" w:hAnsi="仿宋" w:eastAsia="仿宋" w:cs="仿宋"/>
          <w:sz w:val="24"/>
        </w:rPr>
      </w:pPr>
      <w:r>
        <w:rPr>
          <w:rFonts w:hint="eastAsia" w:ascii="仿宋" w:hAnsi="仿宋" w:eastAsia="仿宋" w:cs="仿宋"/>
          <w:sz w:val="24"/>
        </w:rPr>
        <w:t>总价金额与按单价汇总金额不一致的，以单价金额计算结果为准。</w:t>
      </w:r>
    </w:p>
    <w:p w14:paraId="0E09D1DF">
      <w:pPr>
        <w:spacing w:line="360" w:lineRule="auto"/>
        <w:ind w:firstLine="523" w:firstLineChars="218"/>
        <w:rPr>
          <w:rFonts w:hint="eastAsia" w:ascii="仿宋" w:hAnsi="仿宋" w:eastAsia="仿宋" w:cs="仿宋"/>
          <w:sz w:val="24"/>
        </w:rPr>
      </w:pPr>
      <w:r>
        <w:rPr>
          <w:rFonts w:hint="eastAsia" w:ascii="仿宋" w:hAnsi="仿宋" w:eastAsia="仿宋" w:cs="仿宋"/>
          <w:sz w:val="24"/>
        </w:rPr>
        <w:t>同时出现两种以上不一致的，按照前款规定的顺序修正。修正后的报价按照前款的规定经投标人确认后产生约束力，投标人不确认的，其投标无效。</w:t>
      </w:r>
    </w:p>
    <w:p w14:paraId="5A7701B5">
      <w:pPr>
        <w:numPr>
          <w:ilvl w:val="0"/>
          <w:numId w:val="8"/>
        </w:numPr>
        <w:spacing w:line="360" w:lineRule="auto"/>
        <w:ind w:firstLine="480" w:firstLineChars="200"/>
        <w:rPr>
          <w:rFonts w:hint="eastAsia" w:ascii="仿宋" w:hAnsi="仿宋" w:eastAsia="仿宋" w:cs="仿宋"/>
          <w:sz w:val="24"/>
        </w:rPr>
      </w:pPr>
      <w:r>
        <w:rPr>
          <w:rFonts w:hint="eastAsia" w:ascii="仿宋" w:hAnsi="仿宋" w:eastAsia="仿宋" w:cs="仿宋"/>
          <w:sz w:val="24"/>
        </w:rPr>
        <w:t>投标截止后投标人不足3家或者通过资格审查或符合性审查的投标人不足3家的，除采购任务取消情形外，按照以下方式处理：</w:t>
      </w:r>
    </w:p>
    <w:p w14:paraId="270D48E7">
      <w:pPr>
        <w:numPr>
          <w:ilvl w:val="0"/>
          <w:numId w:val="12"/>
        </w:numPr>
        <w:spacing w:line="360" w:lineRule="auto"/>
        <w:ind w:firstLine="480" w:firstLineChars="200"/>
        <w:rPr>
          <w:rFonts w:hint="eastAsia" w:ascii="仿宋" w:hAnsi="仿宋" w:eastAsia="仿宋" w:cs="仿宋"/>
          <w:sz w:val="24"/>
        </w:rPr>
      </w:pPr>
      <w:r>
        <w:rPr>
          <w:rFonts w:hint="eastAsia" w:ascii="仿宋" w:hAnsi="仿宋" w:eastAsia="仿宋" w:cs="仿宋"/>
          <w:sz w:val="24"/>
        </w:rPr>
        <w:t>招标文件存在不合理条款或者招标程序不符合规定的，采购人、采购代理机构改正后依法重新招标；</w:t>
      </w:r>
    </w:p>
    <w:p w14:paraId="5E8388ED">
      <w:pPr>
        <w:numPr>
          <w:ilvl w:val="0"/>
          <w:numId w:val="12"/>
        </w:numPr>
        <w:spacing w:line="360" w:lineRule="auto"/>
        <w:ind w:firstLine="480" w:firstLineChars="200"/>
        <w:rPr>
          <w:rFonts w:hint="eastAsia" w:ascii="仿宋" w:hAnsi="仿宋" w:eastAsia="仿宋" w:cs="仿宋"/>
          <w:sz w:val="24"/>
        </w:rPr>
      </w:pPr>
      <w:r>
        <w:rPr>
          <w:rFonts w:hint="eastAsia" w:ascii="仿宋" w:hAnsi="仿宋" w:eastAsia="仿宋" w:cs="仿宋"/>
          <w:sz w:val="24"/>
        </w:rPr>
        <w:t>招标文件没有不合理条款、招标程序符合规定，需要采用其他采购方式采购的，采购人应当依法报上级主管部门批准。</w:t>
      </w:r>
    </w:p>
    <w:p w14:paraId="231DBE6A">
      <w:pPr>
        <w:pStyle w:val="45"/>
        <w:rPr>
          <w:rFonts w:hint="eastAsia" w:ascii="仿宋" w:hAnsi="仿宋" w:eastAsia="仿宋" w:cs="仿宋"/>
        </w:rPr>
      </w:pPr>
      <w:r>
        <w:rPr>
          <w:rFonts w:hint="eastAsia" w:ascii="仿宋" w:hAnsi="仿宋" w:eastAsia="仿宋" w:cs="仿宋"/>
        </w:rPr>
        <w:t>七.综合比较与评价</w:t>
      </w:r>
    </w:p>
    <w:p w14:paraId="5557ED70">
      <w:pPr>
        <w:numPr>
          <w:ilvl w:val="0"/>
          <w:numId w:val="13"/>
        </w:numPr>
        <w:spacing w:line="360" w:lineRule="auto"/>
        <w:ind w:firstLine="480" w:firstLineChars="200"/>
        <w:rPr>
          <w:rFonts w:hint="eastAsia" w:ascii="仿宋" w:hAnsi="仿宋" w:eastAsia="仿宋" w:cs="仿宋"/>
          <w:sz w:val="24"/>
        </w:rPr>
      </w:pPr>
      <w:r>
        <w:rPr>
          <w:rFonts w:hint="eastAsia" w:ascii="仿宋" w:hAnsi="仿宋" w:eastAsia="仿宋" w:cs="仿宋"/>
          <w:sz w:val="24"/>
        </w:rPr>
        <w:t>本次招标的评标方法</w:t>
      </w:r>
      <w:r>
        <w:rPr>
          <w:rFonts w:ascii="仿宋" w:hAnsi="仿宋" w:eastAsia="仿宋" w:cs="仿宋"/>
          <w:sz w:val="24"/>
        </w:rPr>
        <w:t>采用</w:t>
      </w:r>
      <w:r>
        <w:rPr>
          <w:rFonts w:hint="eastAsia" w:ascii="仿宋" w:hAnsi="仿宋" w:eastAsia="仿宋" w:cs="仿宋"/>
          <w:sz w:val="24"/>
        </w:rPr>
        <w:t>综合评分办法。</w:t>
      </w:r>
    </w:p>
    <w:p w14:paraId="132359D0">
      <w:pPr>
        <w:numPr>
          <w:ilvl w:val="0"/>
          <w:numId w:val="13"/>
        </w:numPr>
        <w:spacing w:line="360" w:lineRule="auto"/>
        <w:ind w:firstLine="480" w:firstLineChars="200"/>
        <w:rPr>
          <w:rFonts w:hint="eastAsia" w:ascii="仿宋" w:hAnsi="仿宋" w:eastAsia="仿宋" w:cs="仿宋"/>
          <w:sz w:val="24"/>
        </w:rPr>
      </w:pPr>
      <w:r>
        <w:rPr>
          <w:rFonts w:hint="eastAsia" w:ascii="仿宋" w:hAnsi="仿宋" w:eastAsia="仿宋" w:cs="仿宋"/>
          <w:sz w:val="24"/>
        </w:rPr>
        <w:t>评标委员会应当按照招标文件中规定的评标方法和标准，对符合性审查合格的投标文件进行商务和技术评估，综合比较与评价。</w:t>
      </w:r>
    </w:p>
    <w:p w14:paraId="1894B1A1">
      <w:pPr>
        <w:numPr>
          <w:ilvl w:val="0"/>
          <w:numId w:val="13"/>
        </w:numPr>
        <w:spacing w:line="360" w:lineRule="auto"/>
        <w:ind w:firstLine="480" w:firstLineChars="200"/>
        <w:rPr>
          <w:rFonts w:hint="eastAsia" w:ascii="仿宋" w:hAnsi="仿宋" w:eastAsia="仿宋" w:cs="仿宋"/>
          <w:sz w:val="24"/>
        </w:rPr>
      </w:pPr>
      <w:r>
        <w:rPr>
          <w:rFonts w:hint="eastAsia" w:ascii="仿宋" w:hAnsi="仿宋" w:eastAsia="仿宋" w:cs="仿宋"/>
          <w:sz w:val="24"/>
        </w:rPr>
        <w:t>评标时，评标委员会各成员应当独立对每个投标人的投标文件进行评价，并汇总每个投标人的得分。</w:t>
      </w:r>
    </w:p>
    <w:p w14:paraId="7E4791C0">
      <w:pPr>
        <w:numPr>
          <w:ilvl w:val="0"/>
          <w:numId w:val="13"/>
        </w:numPr>
        <w:spacing w:line="360" w:lineRule="auto"/>
        <w:ind w:firstLine="480" w:firstLineChars="200"/>
        <w:rPr>
          <w:rFonts w:hint="eastAsia" w:ascii="仿宋" w:hAnsi="仿宋" w:eastAsia="仿宋" w:cs="仿宋"/>
          <w:sz w:val="24"/>
        </w:rPr>
      </w:pPr>
      <w:r>
        <w:rPr>
          <w:rFonts w:hint="eastAsia" w:ascii="仿宋" w:hAnsi="仿宋" w:eastAsia="仿宋" w:cs="仿宋"/>
          <w:sz w:val="24"/>
        </w:rPr>
        <w:t>评分应考虑到投标文件与招标文件之间的细微偏差。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在详细评审时对细微偏差作不利于该投标人的量化。</w:t>
      </w:r>
    </w:p>
    <w:p w14:paraId="3B63346D">
      <w:pPr>
        <w:spacing w:line="360" w:lineRule="auto"/>
        <w:ind w:firstLine="422" w:firstLineChars="175"/>
        <w:rPr>
          <w:rFonts w:hint="eastAsia" w:ascii="仿宋" w:hAnsi="仿宋" w:eastAsia="仿宋" w:cs="仿宋"/>
          <w:b/>
          <w:bCs/>
          <w:sz w:val="24"/>
        </w:rPr>
      </w:pPr>
      <w:r>
        <w:rPr>
          <w:rFonts w:hint="eastAsia" w:ascii="仿宋" w:hAnsi="仿宋" w:eastAsia="仿宋" w:cs="仿宋"/>
          <w:b/>
          <w:bCs/>
          <w:sz w:val="24"/>
        </w:rPr>
        <w:t>技术、商务、价格评分应分别考虑下列因素(计算得分均保留小数点后2位，第3位四舍五入)：</w:t>
      </w:r>
    </w:p>
    <w:tbl>
      <w:tblPr>
        <w:tblStyle w:val="36"/>
        <w:tblW w:w="8463" w:type="dxa"/>
        <w:tblInd w:w="7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2116"/>
        <w:gridCol w:w="2116"/>
        <w:gridCol w:w="2116"/>
      </w:tblGrid>
      <w:tr w14:paraId="758E0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trPr>
        <w:tc>
          <w:tcPr>
            <w:tcW w:w="2115" w:type="dxa"/>
            <w:vAlign w:val="center"/>
          </w:tcPr>
          <w:p w14:paraId="2F9A6F86">
            <w:pPr>
              <w:spacing w:line="360" w:lineRule="auto"/>
              <w:jc w:val="center"/>
              <w:rPr>
                <w:rFonts w:hint="eastAsia" w:ascii="仿宋" w:hAnsi="仿宋" w:eastAsia="仿宋" w:cs="仿宋"/>
                <w:b/>
                <w:bCs/>
                <w:sz w:val="24"/>
              </w:rPr>
            </w:pPr>
            <w:r>
              <w:rPr>
                <w:rFonts w:hint="eastAsia" w:ascii="仿宋" w:hAnsi="仿宋" w:eastAsia="仿宋" w:cs="仿宋"/>
                <w:b/>
                <w:bCs/>
                <w:sz w:val="24"/>
              </w:rPr>
              <w:t>评分项目</w:t>
            </w:r>
          </w:p>
        </w:tc>
        <w:tc>
          <w:tcPr>
            <w:tcW w:w="2116" w:type="dxa"/>
            <w:vAlign w:val="center"/>
          </w:tcPr>
          <w:p w14:paraId="7F5EBB31">
            <w:pPr>
              <w:spacing w:line="360" w:lineRule="auto"/>
              <w:jc w:val="center"/>
              <w:rPr>
                <w:rFonts w:hint="eastAsia" w:ascii="仿宋" w:hAnsi="仿宋" w:eastAsia="仿宋" w:cs="仿宋"/>
                <w:b/>
                <w:bCs/>
                <w:sz w:val="24"/>
              </w:rPr>
            </w:pPr>
            <w:r>
              <w:rPr>
                <w:rFonts w:hint="eastAsia" w:ascii="仿宋" w:hAnsi="仿宋" w:eastAsia="仿宋" w:cs="仿宋"/>
                <w:b/>
                <w:bCs/>
                <w:sz w:val="24"/>
              </w:rPr>
              <w:t>技术部分</w:t>
            </w:r>
          </w:p>
        </w:tc>
        <w:tc>
          <w:tcPr>
            <w:tcW w:w="2116" w:type="dxa"/>
            <w:vAlign w:val="center"/>
          </w:tcPr>
          <w:p w14:paraId="4D6724FC">
            <w:pPr>
              <w:spacing w:line="360" w:lineRule="auto"/>
              <w:jc w:val="center"/>
              <w:rPr>
                <w:rFonts w:hint="eastAsia" w:ascii="仿宋" w:hAnsi="仿宋" w:eastAsia="仿宋" w:cs="仿宋"/>
                <w:b/>
                <w:bCs/>
                <w:sz w:val="24"/>
              </w:rPr>
            </w:pPr>
            <w:r>
              <w:rPr>
                <w:rFonts w:hint="eastAsia" w:ascii="仿宋" w:hAnsi="仿宋" w:eastAsia="仿宋" w:cs="仿宋"/>
                <w:b/>
                <w:bCs/>
                <w:sz w:val="24"/>
              </w:rPr>
              <w:t>商务部分</w:t>
            </w:r>
          </w:p>
        </w:tc>
        <w:tc>
          <w:tcPr>
            <w:tcW w:w="2116" w:type="dxa"/>
            <w:vAlign w:val="center"/>
          </w:tcPr>
          <w:p w14:paraId="5FC6CA45">
            <w:pPr>
              <w:spacing w:line="360" w:lineRule="auto"/>
              <w:jc w:val="center"/>
              <w:rPr>
                <w:rFonts w:hint="eastAsia" w:ascii="仿宋" w:hAnsi="仿宋" w:eastAsia="仿宋" w:cs="仿宋"/>
                <w:b/>
                <w:bCs/>
                <w:sz w:val="24"/>
              </w:rPr>
            </w:pPr>
            <w:r>
              <w:rPr>
                <w:rFonts w:hint="eastAsia" w:ascii="仿宋" w:hAnsi="仿宋" w:eastAsia="仿宋" w:cs="仿宋"/>
                <w:b/>
                <w:bCs/>
                <w:sz w:val="24"/>
              </w:rPr>
              <w:t>价格部分</w:t>
            </w:r>
          </w:p>
        </w:tc>
      </w:tr>
      <w:tr w14:paraId="1FD0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vAlign w:val="center"/>
          </w:tcPr>
          <w:p w14:paraId="39036C68">
            <w:pPr>
              <w:spacing w:line="360" w:lineRule="auto"/>
              <w:jc w:val="center"/>
              <w:rPr>
                <w:rFonts w:hint="eastAsia" w:ascii="仿宋" w:hAnsi="仿宋" w:eastAsia="仿宋" w:cs="仿宋"/>
                <w:b/>
                <w:bCs/>
                <w:sz w:val="24"/>
              </w:rPr>
            </w:pPr>
            <w:r>
              <w:rPr>
                <w:rFonts w:hint="eastAsia" w:ascii="仿宋" w:hAnsi="仿宋" w:eastAsia="仿宋" w:cs="仿宋"/>
                <w:b/>
                <w:bCs/>
                <w:sz w:val="24"/>
              </w:rPr>
              <w:t>分数分配</w:t>
            </w:r>
          </w:p>
        </w:tc>
        <w:tc>
          <w:tcPr>
            <w:tcW w:w="2116" w:type="dxa"/>
            <w:vAlign w:val="center"/>
          </w:tcPr>
          <w:p w14:paraId="6B71B8A4">
            <w:pPr>
              <w:pStyle w:val="8"/>
              <w:spacing w:line="360" w:lineRule="auto"/>
              <w:ind w:firstLine="31"/>
              <w:jc w:val="center"/>
              <w:rPr>
                <w:rFonts w:hint="eastAsia" w:ascii="仿宋" w:hAnsi="仿宋" w:eastAsia="仿宋" w:cs="仿宋"/>
                <w:b/>
                <w:bCs/>
                <w:sz w:val="24"/>
                <w:szCs w:val="22"/>
              </w:rPr>
            </w:pPr>
            <w:r>
              <w:rPr>
                <w:rFonts w:hint="eastAsia" w:ascii="仿宋" w:hAnsi="仿宋" w:eastAsia="仿宋" w:cs="仿宋"/>
                <w:b/>
                <w:bCs/>
                <w:sz w:val="24"/>
                <w:szCs w:val="22"/>
              </w:rPr>
              <w:t>25</w:t>
            </w:r>
          </w:p>
        </w:tc>
        <w:tc>
          <w:tcPr>
            <w:tcW w:w="2116" w:type="dxa"/>
            <w:vAlign w:val="center"/>
          </w:tcPr>
          <w:p w14:paraId="7231CE89">
            <w:pPr>
              <w:pStyle w:val="8"/>
              <w:spacing w:line="360" w:lineRule="auto"/>
              <w:ind w:firstLine="0"/>
              <w:jc w:val="center"/>
              <w:rPr>
                <w:rFonts w:hint="eastAsia" w:ascii="仿宋" w:hAnsi="仿宋" w:eastAsia="仿宋" w:cs="仿宋"/>
                <w:b/>
                <w:bCs/>
                <w:sz w:val="24"/>
                <w:szCs w:val="22"/>
              </w:rPr>
            </w:pPr>
            <w:r>
              <w:rPr>
                <w:rFonts w:hint="eastAsia" w:ascii="仿宋" w:hAnsi="仿宋" w:eastAsia="仿宋" w:cs="仿宋"/>
                <w:b/>
                <w:bCs/>
                <w:sz w:val="24"/>
                <w:szCs w:val="22"/>
              </w:rPr>
              <w:t>25</w:t>
            </w:r>
          </w:p>
        </w:tc>
        <w:tc>
          <w:tcPr>
            <w:tcW w:w="2116" w:type="dxa"/>
            <w:vAlign w:val="center"/>
          </w:tcPr>
          <w:p w14:paraId="4224C57A">
            <w:pPr>
              <w:pStyle w:val="8"/>
              <w:spacing w:line="360" w:lineRule="auto"/>
              <w:ind w:firstLine="0"/>
              <w:jc w:val="center"/>
              <w:rPr>
                <w:rFonts w:hint="eastAsia" w:ascii="仿宋" w:hAnsi="仿宋" w:eastAsia="仿宋" w:cs="仿宋"/>
                <w:b/>
                <w:bCs/>
                <w:sz w:val="24"/>
                <w:szCs w:val="22"/>
              </w:rPr>
            </w:pPr>
            <w:r>
              <w:rPr>
                <w:rFonts w:hint="eastAsia" w:ascii="仿宋" w:hAnsi="仿宋" w:eastAsia="仿宋" w:cs="仿宋"/>
                <w:b/>
                <w:bCs/>
                <w:sz w:val="24"/>
                <w:szCs w:val="22"/>
              </w:rPr>
              <w:t>50</w:t>
            </w:r>
          </w:p>
        </w:tc>
      </w:tr>
    </w:tbl>
    <w:p w14:paraId="04EA8C9A">
      <w:pPr>
        <w:spacing w:line="360" w:lineRule="auto"/>
        <w:ind w:firstLine="463" w:firstLineChars="192"/>
        <w:rPr>
          <w:rFonts w:hint="eastAsia" w:ascii="仿宋" w:hAnsi="仿宋" w:eastAsia="仿宋" w:cs="仿宋"/>
          <w:b/>
          <w:bCs/>
          <w:sz w:val="24"/>
        </w:rPr>
      </w:pPr>
      <w:r>
        <w:rPr>
          <w:rFonts w:hint="eastAsia" w:ascii="仿宋" w:hAnsi="仿宋" w:eastAsia="仿宋" w:cs="仿宋"/>
          <w:b/>
          <w:bCs/>
          <w:sz w:val="24"/>
        </w:rPr>
        <w:t>（1）技术评分（评审因素内容详见《附件3 技术部分评分标准》）</w:t>
      </w:r>
    </w:p>
    <w:p w14:paraId="1A51F130">
      <w:pPr>
        <w:spacing w:line="360" w:lineRule="auto"/>
        <w:ind w:left="540"/>
        <w:rPr>
          <w:rFonts w:hint="eastAsia" w:ascii="仿宋" w:hAnsi="仿宋" w:eastAsia="仿宋" w:cs="仿宋"/>
          <w:sz w:val="24"/>
        </w:rPr>
      </w:pPr>
      <w:r>
        <w:rPr>
          <w:rFonts w:hint="eastAsia" w:ascii="仿宋" w:hAnsi="仿宋" w:eastAsia="仿宋" w:cs="仿宋"/>
          <w:sz w:val="24"/>
        </w:rPr>
        <w:t>计算公式：技术部分得分</w:t>
      </w:r>
      <w:r>
        <w:rPr>
          <w:rFonts w:hint="eastAsia" w:ascii="仿宋" w:hAnsi="仿宋" w:eastAsia="仿宋" w:cs="仿宋"/>
          <w:spacing w:val="-2"/>
          <w:kern w:val="0"/>
          <w:sz w:val="24"/>
        </w:rPr>
        <w:t>＝</w:t>
      </w:r>
      <w:r>
        <w:rPr>
          <w:rFonts w:hint="eastAsia" w:ascii="仿宋" w:hAnsi="仿宋" w:eastAsia="仿宋" w:cs="仿宋"/>
          <w:sz w:val="24"/>
        </w:rPr>
        <w:t>各评委评分总和÷评委人数</w:t>
      </w:r>
    </w:p>
    <w:p w14:paraId="1E7B83CB">
      <w:pPr>
        <w:spacing w:line="360" w:lineRule="auto"/>
        <w:ind w:firstLine="463" w:firstLineChars="192"/>
        <w:rPr>
          <w:rFonts w:hint="eastAsia" w:ascii="仿宋" w:hAnsi="仿宋" w:eastAsia="仿宋" w:cs="仿宋"/>
          <w:b/>
          <w:bCs/>
          <w:sz w:val="24"/>
        </w:rPr>
      </w:pPr>
      <w:r>
        <w:rPr>
          <w:rFonts w:hint="eastAsia" w:ascii="仿宋" w:hAnsi="仿宋" w:eastAsia="仿宋" w:cs="仿宋"/>
          <w:b/>
          <w:bCs/>
          <w:sz w:val="24"/>
        </w:rPr>
        <w:t>（2）商务评分（评审因素内容详见《附件4  商务部分评分标准》）</w:t>
      </w:r>
    </w:p>
    <w:p w14:paraId="332C1602">
      <w:pPr>
        <w:spacing w:line="360" w:lineRule="auto"/>
        <w:ind w:left="540"/>
        <w:rPr>
          <w:rFonts w:hint="eastAsia" w:ascii="仿宋" w:hAnsi="仿宋" w:eastAsia="仿宋" w:cs="仿宋"/>
          <w:sz w:val="24"/>
        </w:rPr>
      </w:pPr>
      <w:r>
        <w:rPr>
          <w:rFonts w:hint="eastAsia" w:ascii="仿宋" w:hAnsi="仿宋" w:eastAsia="仿宋" w:cs="仿宋"/>
          <w:sz w:val="24"/>
        </w:rPr>
        <w:t>计算公式：商务部分得分</w:t>
      </w:r>
      <w:r>
        <w:rPr>
          <w:rFonts w:hint="eastAsia" w:ascii="仿宋" w:hAnsi="仿宋" w:eastAsia="仿宋" w:cs="仿宋"/>
          <w:spacing w:val="-2"/>
          <w:kern w:val="0"/>
          <w:sz w:val="24"/>
        </w:rPr>
        <w:t>＝</w:t>
      </w:r>
      <w:r>
        <w:rPr>
          <w:rFonts w:hint="eastAsia" w:ascii="仿宋" w:hAnsi="仿宋" w:eastAsia="仿宋" w:cs="仿宋"/>
          <w:sz w:val="24"/>
        </w:rPr>
        <w:t>各评委评分总和÷评委人数</w:t>
      </w:r>
    </w:p>
    <w:p w14:paraId="0346AB6D">
      <w:pPr>
        <w:spacing w:line="360" w:lineRule="auto"/>
        <w:ind w:left="540"/>
        <w:rPr>
          <w:rFonts w:hint="eastAsia" w:ascii="仿宋" w:hAnsi="仿宋" w:eastAsia="仿宋" w:cs="仿宋"/>
          <w:b/>
          <w:bCs/>
          <w:sz w:val="24"/>
        </w:rPr>
      </w:pPr>
      <w:r>
        <w:rPr>
          <w:rFonts w:hint="eastAsia" w:ascii="仿宋" w:hAnsi="仿宋" w:eastAsia="仿宋" w:cs="仿宋"/>
          <w:b/>
          <w:bCs/>
          <w:sz w:val="24"/>
        </w:rPr>
        <w:t>（3）价格评分</w:t>
      </w:r>
    </w:p>
    <w:p w14:paraId="11329511">
      <w:pPr>
        <w:spacing w:line="360" w:lineRule="auto"/>
        <w:ind w:left="540"/>
        <w:rPr>
          <w:rFonts w:hint="eastAsia" w:ascii="仿宋" w:hAnsi="仿宋" w:eastAsia="仿宋" w:cs="仿宋"/>
        </w:rPr>
      </w:pPr>
      <w:r>
        <w:rPr>
          <w:rFonts w:hint="eastAsia" w:ascii="仿宋" w:hAnsi="仿宋" w:eastAsia="仿宋" w:cs="仿宋"/>
          <w:sz w:val="24"/>
        </w:rPr>
        <w:t>具体计算规则详见《价格部分评分标准》。</w:t>
      </w:r>
    </w:p>
    <w:p w14:paraId="0320BC22">
      <w:pPr>
        <w:spacing w:line="360" w:lineRule="auto"/>
        <w:ind w:left="539"/>
        <w:rPr>
          <w:rFonts w:hint="eastAsia" w:ascii="仿宋" w:hAnsi="仿宋" w:eastAsia="仿宋" w:cs="仿宋"/>
          <w:b/>
          <w:bCs/>
          <w:sz w:val="24"/>
        </w:rPr>
      </w:pPr>
      <w:r>
        <w:rPr>
          <w:rFonts w:hint="eastAsia" w:ascii="仿宋" w:hAnsi="仿宋" w:eastAsia="仿宋" w:cs="仿宋"/>
          <w:b/>
          <w:bCs/>
          <w:sz w:val="24"/>
        </w:rPr>
        <w:t>综合得分</w:t>
      </w:r>
      <w:r>
        <w:rPr>
          <w:rFonts w:hint="eastAsia" w:ascii="仿宋" w:hAnsi="仿宋" w:eastAsia="仿宋" w:cs="仿宋"/>
          <w:b/>
          <w:bCs/>
          <w:spacing w:val="-2"/>
          <w:kern w:val="0"/>
          <w:sz w:val="24"/>
        </w:rPr>
        <w:t>＝</w:t>
      </w:r>
      <w:r>
        <w:rPr>
          <w:rFonts w:hint="eastAsia" w:ascii="仿宋" w:hAnsi="仿宋" w:eastAsia="仿宋" w:cs="仿宋"/>
          <w:b/>
          <w:bCs/>
          <w:sz w:val="24"/>
        </w:rPr>
        <w:t>技术部分得分+商务部分得分+价格部分得分</w:t>
      </w:r>
    </w:p>
    <w:p w14:paraId="34DC8698">
      <w:pPr>
        <w:numPr>
          <w:ilvl w:val="0"/>
          <w:numId w:val="13"/>
        </w:numPr>
        <w:tabs>
          <w:tab w:val="left" w:pos="636"/>
        </w:tabs>
        <w:spacing w:line="360" w:lineRule="auto"/>
        <w:ind w:firstLine="480" w:firstLineChars="200"/>
        <w:rPr>
          <w:rFonts w:hint="eastAsia" w:ascii="仿宋" w:hAnsi="仿宋" w:eastAsia="仿宋" w:cs="仿宋"/>
          <w:sz w:val="24"/>
        </w:rPr>
      </w:pPr>
      <w:r>
        <w:rPr>
          <w:rFonts w:ascii="仿宋" w:hAnsi="仿宋" w:eastAsia="仿宋" w:cs="仿宋"/>
          <w:sz w:val="24"/>
        </w:rPr>
        <w:t>评标委员会按最终评标得分由高到低顺序对有效投标人排序，并按照排名顺序推荐排名</w:t>
      </w:r>
      <w:r>
        <w:rPr>
          <w:rFonts w:hint="eastAsia" w:ascii="仿宋" w:hAnsi="仿宋" w:eastAsia="仿宋" w:cs="仿宋"/>
          <w:sz w:val="24"/>
        </w:rPr>
        <w:t>第一</w:t>
      </w:r>
      <w:r>
        <w:rPr>
          <w:rFonts w:ascii="仿宋" w:hAnsi="仿宋" w:eastAsia="仿宋" w:cs="仿宋"/>
          <w:sz w:val="24"/>
        </w:rPr>
        <w:t>的为中标候选</w:t>
      </w:r>
      <w:r>
        <w:rPr>
          <w:rFonts w:hint="eastAsia" w:ascii="仿宋" w:hAnsi="仿宋" w:eastAsia="仿宋" w:cs="仿宋"/>
          <w:sz w:val="24"/>
        </w:rPr>
        <w:t>人</w:t>
      </w:r>
      <w:r>
        <w:rPr>
          <w:rFonts w:ascii="仿宋" w:hAnsi="仿宋" w:eastAsia="仿宋" w:cs="仿宋"/>
          <w:sz w:val="24"/>
        </w:rPr>
        <w:t>。若出现评标得分相同的，按投标报价由低到高顺序排列</w:t>
      </w:r>
      <w:r>
        <w:rPr>
          <w:rFonts w:hint="eastAsia" w:ascii="仿宋" w:hAnsi="仿宋" w:eastAsia="仿宋" w:cs="仿宋"/>
          <w:sz w:val="24"/>
        </w:rPr>
        <w:t>。</w:t>
      </w:r>
    </w:p>
    <w:p w14:paraId="19F7A05E">
      <w:pPr>
        <w:spacing w:line="360" w:lineRule="auto"/>
        <w:ind w:firstLine="420" w:firstLineChars="175"/>
        <w:rPr>
          <w:rFonts w:hint="eastAsia" w:ascii="仿宋" w:hAnsi="仿宋" w:eastAsia="仿宋" w:cs="仿宋"/>
          <w:sz w:val="24"/>
        </w:rPr>
      </w:pPr>
      <w:r>
        <w:rPr>
          <w:rFonts w:hint="eastAsia" w:ascii="仿宋" w:hAnsi="仿宋" w:eastAsia="仿宋" w:cs="仿宋"/>
          <w:sz w:val="24"/>
        </w:rPr>
        <w:t>6.</w:t>
      </w:r>
      <w:r>
        <w:rPr>
          <w:rFonts w:ascii="仿宋" w:hAnsi="仿宋" w:eastAsia="仿宋" w:cs="仿宋"/>
          <w:sz w:val="24"/>
        </w:rPr>
        <w:t>采购代理机构、采购人将对评标委员会的评审结果进行复核，若发现存在以下情况，采购人可要求原评标委员会进行答疑、复评，或重新组建评标委员会进行评标：</w:t>
      </w:r>
    </w:p>
    <w:p w14:paraId="7115228C">
      <w:pPr>
        <w:spacing w:line="360" w:lineRule="auto"/>
        <w:ind w:left="420" w:leftChars="200"/>
        <w:rPr>
          <w:rFonts w:hint="eastAsia" w:ascii="仿宋" w:hAnsi="仿宋" w:eastAsia="仿宋" w:cs="仿宋"/>
          <w:sz w:val="24"/>
        </w:rPr>
      </w:pPr>
      <w:r>
        <w:rPr>
          <w:rFonts w:ascii="仿宋" w:hAnsi="仿宋" w:eastAsia="仿宋" w:cs="仿宋"/>
          <w:sz w:val="24"/>
        </w:rPr>
        <w:t>（1）在评标过程中有明显不合理或者不正当倾向性的；</w:t>
      </w:r>
    </w:p>
    <w:p w14:paraId="60A10688">
      <w:pPr>
        <w:spacing w:line="360" w:lineRule="auto"/>
        <w:ind w:left="420" w:leftChars="200"/>
        <w:rPr>
          <w:rFonts w:hint="eastAsia" w:ascii="仿宋" w:hAnsi="仿宋" w:eastAsia="仿宋" w:cs="仿宋"/>
          <w:sz w:val="24"/>
        </w:rPr>
      </w:pPr>
      <w:r>
        <w:rPr>
          <w:rFonts w:ascii="仿宋" w:hAnsi="仿宋" w:eastAsia="仿宋" w:cs="仿宋"/>
          <w:sz w:val="24"/>
        </w:rPr>
        <w:t>（2）未按照采购文件规定的评标标准进行评审的；</w:t>
      </w:r>
    </w:p>
    <w:p w14:paraId="511F5848">
      <w:pPr>
        <w:pStyle w:val="8"/>
        <w:spacing w:line="360" w:lineRule="auto"/>
        <w:rPr>
          <w:rFonts w:hint="eastAsia" w:ascii="仿宋" w:hAnsi="仿宋" w:eastAsia="仿宋" w:cs="仿宋"/>
        </w:rPr>
      </w:pPr>
      <w:r>
        <w:rPr>
          <w:rFonts w:hint="eastAsia" w:ascii="仿宋" w:hAnsi="仿宋" w:eastAsia="仿宋" w:cs="仿宋"/>
          <w:sz w:val="24"/>
        </w:rPr>
        <w:t>（3）存在其他不客观、不公正履行职责的行为。</w:t>
      </w:r>
    </w:p>
    <w:p w14:paraId="780ED39E">
      <w:pPr>
        <w:spacing w:line="360" w:lineRule="auto"/>
        <w:ind w:firstLine="480" w:firstLineChars="200"/>
        <w:rPr>
          <w:rFonts w:hint="eastAsia" w:ascii="仿宋" w:hAnsi="仿宋" w:eastAsia="仿宋" w:cs="仿宋"/>
          <w:sz w:val="24"/>
        </w:rPr>
      </w:pPr>
      <w:r>
        <w:rPr>
          <w:rFonts w:ascii="仿宋" w:hAnsi="仿宋" w:eastAsia="仿宋" w:cs="仿宋"/>
          <w:sz w:val="24"/>
        </w:rPr>
        <w:t>上述情况情节严重的，采购人可取消相关评标专家参与采购人招标项目评标的资格，并将依法追究其相关责任，同时上报相关行政部门并在采购人的网站上予以通报。</w:t>
      </w:r>
    </w:p>
    <w:p w14:paraId="4F8F3EA6">
      <w:pPr>
        <w:spacing w:line="360" w:lineRule="auto"/>
        <w:ind w:firstLine="480" w:firstLineChars="200"/>
        <w:rPr>
          <w:rFonts w:hint="eastAsia" w:ascii="仿宋" w:hAnsi="仿宋" w:eastAsia="仿宋" w:cs="仿宋"/>
          <w:sz w:val="24"/>
        </w:rPr>
      </w:pPr>
      <w:r>
        <w:rPr>
          <w:rFonts w:hint="eastAsia" w:ascii="仿宋" w:hAnsi="仿宋" w:eastAsia="仿宋" w:cs="仿宋"/>
          <w:sz w:val="24"/>
        </w:rPr>
        <w:t>7.</w:t>
      </w:r>
      <w:r>
        <w:rPr>
          <w:rFonts w:ascii="仿宋" w:hAnsi="仿宋" w:eastAsia="仿宋" w:cs="仿宋"/>
          <w:sz w:val="24"/>
        </w:rPr>
        <w:t>评标委员会发现采购文件存在歧义导致评标工作无法进行，应与采购人或者采购代理机构沟通并作书面记录。</w:t>
      </w:r>
    </w:p>
    <w:p w14:paraId="12F777E6">
      <w:pPr>
        <w:pStyle w:val="45"/>
        <w:rPr>
          <w:rFonts w:hint="eastAsia" w:ascii="仿宋" w:hAnsi="仿宋" w:eastAsia="仿宋" w:cs="仿宋"/>
        </w:rPr>
      </w:pPr>
      <w:r>
        <w:rPr>
          <w:rFonts w:hint="eastAsia" w:ascii="仿宋" w:hAnsi="仿宋" w:eastAsia="仿宋" w:cs="仿宋"/>
        </w:rPr>
        <w:t>八.</w:t>
      </w:r>
      <w:r>
        <w:rPr>
          <w:rFonts w:hint="eastAsia"/>
        </w:rPr>
        <w:t xml:space="preserve"> </w:t>
      </w:r>
      <w:r>
        <w:rPr>
          <w:rFonts w:hint="eastAsia" w:ascii="仿宋" w:hAnsi="仿宋" w:eastAsia="仿宋" w:cs="仿宋"/>
        </w:rPr>
        <w:t>定标和授标</w:t>
      </w:r>
    </w:p>
    <w:p w14:paraId="61494C89">
      <w:pPr>
        <w:spacing w:line="360" w:lineRule="auto"/>
        <w:ind w:firstLine="480" w:firstLineChars="200"/>
        <w:rPr>
          <w:rFonts w:hint="eastAsia" w:ascii="仿宋" w:hAnsi="仿宋" w:eastAsia="仿宋" w:cs="仿宋"/>
          <w:sz w:val="24"/>
        </w:rPr>
      </w:pPr>
      <w:r>
        <w:rPr>
          <w:rFonts w:hint="eastAsia" w:ascii="仿宋" w:hAnsi="仿宋" w:eastAsia="仿宋" w:cs="仿宋"/>
          <w:sz w:val="24"/>
        </w:rPr>
        <w:t>推荐综合得分排名第一的投标人为中标候选人。</w:t>
      </w:r>
    </w:p>
    <w:p w14:paraId="08B7C6FF">
      <w:pPr>
        <w:spacing w:line="360" w:lineRule="auto"/>
        <w:ind w:firstLine="480" w:firstLineChars="200"/>
        <w:rPr>
          <w:rFonts w:hint="eastAsia" w:ascii="仿宋" w:hAnsi="仿宋" w:eastAsia="仿宋" w:cs="仿宋"/>
          <w:sz w:val="24"/>
        </w:rPr>
      </w:pPr>
      <w:r>
        <w:rPr>
          <w:rFonts w:hint="eastAsia" w:ascii="仿宋" w:hAnsi="仿宋" w:eastAsia="仿宋" w:cs="仿宋"/>
          <w:sz w:val="24"/>
        </w:rPr>
        <w:t>采购代理机构自评审结束之日起2个工作日内将评审报告送交采购人。采购人应当自收到评审报告之日起5个工作日内在评审报告推荐的中标候选人确定中标人。</w:t>
      </w:r>
    </w:p>
    <w:p w14:paraId="48B19048">
      <w:pPr>
        <w:spacing w:line="360" w:lineRule="auto"/>
        <w:ind w:firstLine="480" w:firstLineChars="200"/>
        <w:rPr>
          <w:rFonts w:hint="eastAsia" w:ascii="仿宋" w:hAnsi="仿宋" w:eastAsia="仿宋" w:cs="仿宋"/>
          <w:sz w:val="24"/>
        </w:rPr>
      </w:pPr>
      <w:r>
        <w:rPr>
          <w:rFonts w:hint="eastAsia" w:ascii="仿宋" w:hAnsi="仿宋" w:eastAsia="仿宋" w:cs="仿宋"/>
          <w:sz w:val="24"/>
        </w:rPr>
        <w:t>采购人或者采购代理机构自中标人确定之日起2个工作日内，发出中标通知书，并在指定的媒体上公告成交结果，采购文件随成交结果同时公告。</w:t>
      </w:r>
    </w:p>
    <w:p w14:paraId="6F6258FE">
      <w:pPr>
        <w:spacing w:line="360" w:lineRule="auto"/>
        <w:ind w:firstLine="480" w:firstLineChars="200"/>
        <w:rPr>
          <w:rFonts w:hint="eastAsia" w:ascii="仿宋" w:hAnsi="仿宋" w:eastAsia="仿宋" w:cs="仿宋"/>
          <w:sz w:val="24"/>
        </w:rPr>
      </w:pPr>
      <w:r>
        <w:rPr>
          <w:rFonts w:hint="eastAsia" w:ascii="仿宋" w:hAnsi="仿宋" w:eastAsia="仿宋" w:cs="仿宋"/>
          <w:sz w:val="24"/>
        </w:rPr>
        <w:t>中标人应按采购文件规定向采购人提交相应文件，并在规定时间内与采购人签订合同。</w:t>
      </w:r>
    </w:p>
    <w:p w14:paraId="26F8A976">
      <w:pPr>
        <w:spacing w:line="360" w:lineRule="auto"/>
        <w:ind w:firstLine="480" w:firstLineChars="200"/>
        <w:rPr>
          <w:rFonts w:hint="eastAsia" w:ascii="仿宋" w:hAnsi="仿宋" w:eastAsia="仿宋" w:cs="仿宋"/>
          <w:sz w:val="24"/>
        </w:rPr>
      </w:pPr>
      <w:r>
        <w:rPr>
          <w:rFonts w:hint="eastAsia" w:ascii="仿宋" w:hAnsi="仿宋" w:eastAsia="仿宋" w:cs="仿宋"/>
          <w:sz w:val="24"/>
        </w:rPr>
        <w:t>在签订合同过程中，如发现中标人以他人名义投标或者以其他方式弄虚作假，骗取中标的，采购人有权取消其中标资格。</w:t>
      </w:r>
    </w:p>
    <w:p w14:paraId="0288CF98">
      <w:pPr>
        <w:pStyle w:val="45"/>
        <w:rPr>
          <w:rFonts w:hint="eastAsia" w:ascii="仿宋" w:hAnsi="仿宋" w:eastAsia="仿宋" w:cs="仿宋"/>
        </w:rPr>
      </w:pPr>
      <w:r>
        <w:rPr>
          <w:rFonts w:hint="eastAsia" w:ascii="仿宋" w:hAnsi="仿宋" w:eastAsia="仿宋" w:cs="仿宋"/>
        </w:rPr>
        <w:t>九.附件</w:t>
      </w:r>
    </w:p>
    <w:p w14:paraId="1F927457">
      <w:pPr>
        <w:spacing w:line="360" w:lineRule="auto"/>
        <w:ind w:firstLine="460" w:firstLineChars="192"/>
        <w:rPr>
          <w:rFonts w:hint="eastAsia" w:ascii="仿宋" w:hAnsi="仿宋" w:eastAsia="仿宋" w:cs="仿宋"/>
          <w:sz w:val="24"/>
        </w:rPr>
      </w:pPr>
      <w:r>
        <w:rPr>
          <w:rFonts w:hint="eastAsia" w:ascii="仿宋" w:hAnsi="仿宋" w:eastAsia="仿宋" w:cs="仿宋"/>
          <w:sz w:val="24"/>
        </w:rPr>
        <w:t>附件1    资格审查标准</w:t>
      </w:r>
    </w:p>
    <w:p w14:paraId="74386C52">
      <w:pPr>
        <w:spacing w:line="360" w:lineRule="auto"/>
        <w:ind w:firstLine="460" w:firstLineChars="192"/>
        <w:rPr>
          <w:rFonts w:hint="eastAsia" w:ascii="仿宋" w:hAnsi="仿宋" w:eastAsia="仿宋" w:cs="仿宋"/>
          <w:sz w:val="24"/>
        </w:rPr>
      </w:pPr>
      <w:r>
        <w:rPr>
          <w:rFonts w:hint="eastAsia" w:ascii="仿宋" w:hAnsi="仿宋" w:eastAsia="仿宋" w:cs="仿宋"/>
          <w:sz w:val="24"/>
        </w:rPr>
        <w:t>附件2    符合性审查标准</w:t>
      </w:r>
    </w:p>
    <w:p w14:paraId="2481F460">
      <w:pPr>
        <w:spacing w:line="360" w:lineRule="auto"/>
        <w:ind w:firstLine="460" w:firstLineChars="192"/>
        <w:rPr>
          <w:rFonts w:hint="eastAsia" w:ascii="仿宋" w:hAnsi="仿宋" w:eastAsia="仿宋" w:cs="仿宋"/>
          <w:sz w:val="24"/>
        </w:rPr>
      </w:pPr>
      <w:r>
        <w:rPr>
          <w:rFonts w:hint="eastAsia" w:ascii="仿宋" w:hAnsi="仿宋" w:eastAsia="仿宋" w:cs="仿宋"/>
          <w:sz w:val="24"/>
        </w:rPr>
        <w:t>附件3    技术部分评分标准</w:t>
      </w:r>
    </w:p>
    <w:p w14:paraId="494E48DE">
      <w:pPr>
        <w:spacing w:line="360" w:lineRule="auto"/>
        <w:ind w:firstLine="460" w:firstLineChars="192"/>
        <w:rPr>
          <w:rFonts w:hint="eastAsia" w:ascii="仿宋" w:hAnsi="仿宋" w:eastAsia="仿宋" w:cs="仿宋"/>
          <w:sz w:val="24"/>
        </w:rPr>
      </w:pPr>
      <w:r>
        <w:rPr>
          <w:rFonts w:hint="eastAsia" w:ascii="仿宋" w:hAnsi="仿宋" w:eastAsia="仿宋" w:cs="仿宋"/>
          <w:sz w:val="24"/>
        </w:rPr>
        <w:t>附件4    商务部分评分标准</w:t>
      </w:r>
    </w:p>
    <w:p w14:paraId="09CA8463">
      <w:pPr>
        <w:ind w:firstLine="480" w:firstLineChars="200"/>
        <w:rPr>
          <w:rFonts w:hint="eastAsia" w:ascii="仿宋" w:hAnsi="仿宋" w:eastAsia="仿宋" w:cs="仿宋"/>
        </w:rPr>
      </w:pPr>
      <w:r>
        <w:rPr>
          <w:rFonts w:hint="eastAsia" w:ascii="仿宋" w:hAnsi="仿宋" w:eastAsia="仿宋" w:cs="仿宋"/>
          <w:sz w:val="24"/>
        </w:rPr>
        <w:t>附件5    价格部分评分标准</w:t>
      </w:r>
    </w:p>
    <w:p w14:paraId="45CF3278">
      <w:pPr>
        <w:rPr>
          <w:rFonts w:hint="eastAsia" w:ascii="仿宋" w:hAnsi="仿宋" w:eastAsia="仿宋" w:cs="仿宋"/>
          <w:b/>
          <w:sz w:val="24"/>
        </w:rPr>
      </w:pPr>
      <w:r>
        <w:rPr>
          <w:rFonts w:hint="eastAsia" w:ascii="仿宋" w:hAnsi="仿宋" w:eastAsia="仿宋" w:cs="仿宋"/>
          <w:b/>
          <w:bCs/>
          <w:sz w:val="28"/>
          <w:szCs w:val="28"/>
        </w:rPr>
        <w:br w:type="page"/>
      </w:r>
      <w:r>
        <w:rPr>
          <w:rFonts w:hint="eastAsia" w:ascii="仿宋" w:hAnsi="仿宋" w:eastAsia="仿宋" w:cs="仿宋"/>
          <w:b/>
          <w:bCs/>
          <w:sz w:val="28"/>
          <w:szCs w:val="28"/>
        </w:rPr>
        <w:t>附件1资格审查标准</w:t>
      </w:r>
    </w:p>
    <w:tbl>
      <w:tblPr>
        <w:tblStyle w:val="36"/>
        <w:tblW w:w="93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825"/>
        <w:gridCol w:w="6521"/>
      </w:tblGrid>
      <w:tr w14:paraId="50799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825" w:type="dxa"/>
            <w:vAlign w:val="center"/>
          </w:tcPr>
          <w:p w14:paraId="48045483">
            <w:pPr>
              <w:spacing w:line="360" w:lineRule="auto"/>
              <w:jc w:val="center"/>
              <w:rPr>
                <w:rFonts w:hint="eastAsia" w:ascii="仿宋" w:hAnsi="仿宋" w:eastAsia="仿宋" w:cs="仿宋"/>
                <w:b/>
                <w:sz w:val="24"/>
              </w:rPr>
            </w:pPr>
            <w:r>
              <w:rPr>
                <w:rFonts w:hint="eastAsia" w:ascii="仿宋" w:hAnsi="仿宋" w:eastAsia="仿宋" w:cs="仿宋"/>
                <w:b/>
                <w:sz w:val="24"/>
              </w:rPr>
              <w:t>评审内容</w:t>
            </w:r>
          </w:p>
        </w:tc>
        <w:tc>
          <w:tcPr>
            <w:tcW w:w="6521" w:type="dxa"/>
            <w:vAlign w:val="center"/>
          </w:tcPr>
          <w:p w14:paraId="1849C102">
            <w:pPr>
              <w:spacing w:line="360" w:lineRule="auto"/>
              <w:jc w:val="center"/>
              <w:rPr>
                <w:rFonts w:hint="eastAsia" w:ascii="仿宋" w:hAnsi="仿宋" w:eastAsia="仿宋" w:cs="仿宋"/>
                <w:b/>
                <w:sz w:val="24"/>
              </w:rPr>
            </w:pPr>
            <w:r>
              <w:rPr>
                <w:rFonts w:hint="eastAsia" w:ascii="仿宋" w:hAnsi="仿宋" w:eastAsia="仿宋" w:cs="仿宋"/>
                <w:b/>
                <w:sz w:val="24"/>
              </w:rPr>
              <w:t>招标文件要求</w:t>
            </w:r>
          </w:p>
        </w:tc>
      </w:tr>
      <w:tr w14:paraId="4387C8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39" w:hRule="atLeast"/>
          <w:jc w:val="center"/>
        </w:trPr>
        <w:tc>
          <w:tcPr>
            <w:tcW w:w="2825" w:type="dxa"/>
            <w:vAlign w:val="center"/>
          </w:tcPr>
          <w:p w14:paraId="6F6CE84D">
            <w:pPr>
              <w:spacing w:line="360" w:lineRule="auto"/>
              <w:jc w:val="center"/>
              <w:rPr>
                <w:rFonts w:hint="eastAsia" w:ascii="仿宋" w:hAnsi="仿宋" w:eastAsia="仿宋" w:cs="仿宋"/>
                <w:sz w:val="24"/>
              </w:rPr>
            </w:pPr>
            <w:r>
              <w:rPr>
                <w:rFonts w:hint="eastAsia" w:ascii="仿宋" w:hAnsi="仿宋" w:eastAsia="仿宋" w:cs="仿宋"/>
                <w:sz w:val="24"/>
              </w:rPr>
              <w:t xml:space="preserve">准入条件         </w:t>
            </w:r>
          </w:p>
          <w:p w14:paraId="1E0BB876">
            <w:pPr>
              <w:spacing w:line="360" w:lineRule="auto"/>
              <w:jc w:val="center"/>
              <w:rPr>
                <w:rFonts w:hint="eastAsia" w:ascii="仿宋" w:hAnsi="仿宋" w:eastAsia="仿宋" w:cs="仿宋"/>
                <w:sz w:val="24"/>
              </w:rPr>
            </w:pPr>
            <w:r>
              <w:rPr>
                <w:rFonts w:hint="eastAsia" w:ascii="仿宋" w:hAnsi="仿宋" w:eastAsia="仿宋" w:cs="仿宋"/>
                <w:sz w:val="24"/>
              </w:rPr>
              <w:t>(关于资格的声明函)</w:t>
            </w:r>
          </w:p>
        </w:tc>
        <w:tc>
          <w:tcPr>
            <w:tcW w:w="6521" w:type="dxa"/>
            <w:vAlign w:val="center"/>
          </w:tcPr>
          <w:p w14:paraId="3F2ED7E2">
            <w:pPr>
              <w:spacing w:line="360" w:lineRule="auto"/>
              <w:ind w:firstLine="360" w:firstLineChars="150"/>
              <w:rPr>
                <w:rFonts w:hint="eastAsia" w:ascii="仿宋" w:hAnsi="仿宋" w:eastAsia="仿宋" w:cs="宋体"/>
                <w:sz w:val="24"/>
              </w:rPr>
            </w:pPr>
            <w:r>
              <w:rPr>
                <w:rFonts w:hint="eastAsia" w:ascii="仿宋" w:hAnsi="仿宋" w:eastAsia="仿宋" w:cs="宋体"/>
                <w:sz w:val="24"/>
              </w:rPr>
              <w:t>1、投标人应符合下列规定的条件：</w:t>
            </w:r>
          </w:p>
          <w:p w14:paraId="1BDF6F6C">
            <w:pPr>
              <w:spacing w:line="360" w:lineRule="auto"/>
              <w:ind w:firstLine="360" w:firstLineChars="150"/>
              <w:rPr>
                <w:rFonts w:hint="eastAsia" w:ascii="仿宋" w:hAnsi="仿宋" w:eastAsia="仿宋" w:cs="宋体"/>
                <w:sz w:val="24"/>
              </w:rPr>
            </w:pPr>
            <w:r>
              <w:rPr>
                <w:rFonts w:hint="eastAsia" w:ascii="仿宋" w:hAnsi="仿宋" w:eastAsia="仿宋" w:cs="宋体"/>
                <w:sz w:val="24"/>
              </w:rPr>
              <w:t>1.1具有独立承担民事责任的能力：营业执照（或事业单位法人证书或社会团体法人登记证书）扫描件等证明文件或者自然人身份证正反面扫描件；</w:t>
            </w:r>
          </w:p>
          <w:p w14:paraId="70E6F318">
            <w:pPr>
              <w:spacing w:line="360" w:lineRule="auto"/>
              <w:ind w:firstLine="360" w:firstLineChars="150"/>
              <w:rPr>
                <w:rFonts w:hint="eastAsia" w:ascii="仿宋" w:hAnsi="仿宋" w:eastAsia="仿宋" w:cs="宋体"/>
                <w:sz w:val="24"/>
              </w:rPr>
            </w:pPr>
            <w:r>
              <w:rPr>
                <w:rFonts w:hint="eastAsia" w:ascii="仿宋" w:hAnsi="仿宋" w:eastAsia="仿宋" w:cs="宋体"/>
                <w:sz w:val="24"/>
              </w:rPr>
              <w:t>1.2</w:t>
            </w:r>
            <w:r>
              <w:rPr>
                <w:rFonts w:hint="eastAsia" w:ascii="仿宋" w:hAnsi="仿宋" w:eastAsia="仿宋" w:cs="仿宋"/>
                <w:sz w:val="24"/>
              </w:rPr>
              <w:t>履行合同所必须专业技术能力：</w:t>
            </w:r>
            <w:r>
              <w:rPr>
                <w:rFonts w:hint="eastAsia" w:ascii="仿宋" w:hAnsi="仿宋" w:eastAsia="仿宋" w:cs="宋体"/>
                <w:sz w:val="24"/>
              </w:rPr>
              <w:t>提供具备履行合同所必需的设备和专业技术能力的证明材料或提供《投标人资格信用承诺函》；</w:t>
            </w:r>
          </w:p>
          <w:p w14:paraId="41C70BC2">
            <w:pPr>
              <w:spacing w:line="360" w:lineRule="auto"/>
              <w:ind w:firstLine="360" w:firstLineChars="150"/>
              <w:rPr>
                <w:rFonts w:hint="eastAsia" w:ascii="仿宋" w:hAnsi="仿宋" w:eastAsia="仿宋" w:cs="宋体"/>
                <w:sz w:val="24"/>
              </w:rPr>
            </w:pPr>
            <w:r>
              <w:rPr>
                <w:rFonts w:hint="eastAsia" w:ascii="仿宋" w:hAnsi="仿宋" w:eastAsia="仿宋" w:cs="宋体"/>
                <w:sz w:val="24"/>
              </w:rPr>
              <w:t xml:space="preserve">1.3具有良好的商业信誉和健全的财务会计制度：提供下列材料复印件之一即可： </w:t>
            </w:r>
          </w:p>
          <w:p w14:paraId="7DE27E69">
            <w:pPr>
              <w:spacing w:line="360" w:lineRule="auto"/>
              <w:ind w:firstLine="360" w:firstLineChars="150"/>
              <w:rPr>
                <w:rFonts w:hint="eastAsia" w:ascii="仿宋" w:hAnsi="仿宋" w:eastAsia="仿宋" w:cs="宋体"/>
                <w:sz w:val="24"/>
              </w:rPr>
            </w:pPr>
            <w:r>
              <w:rPr>
                <w:rFonts w:hint="eastAsia" w:ascii="仿宋" w:hAnsi="仿宋" w:eastAsia="仿宋" w:cs="宋体"/>
                <w:sz w:val="24"/>
              </w:rPr>
              <w:t>（1) 经审计的2025年度的财务报告(要求：由第三方会计师事务所出具并加盖其公章，且能反映审计结论)；如为2026年新成立的公司，应提供成立至投标截止时间止任意一个月的公司财务状况报告；</w:t>
            </w:r>
          </w:p>
          <w:p w14:paraId="31509BDC">
            <w:pPr>
              <w:spacing w:line="360" w:lineRule="auto"/>
              <w:ind w:firstLine="360" w:firstLineChars="150"/>
              <w:rPr>
                <w:rFonts w:hint="eastAsia" w:ascii="仿宋" w:hAnsi="仿宋" w:eastAsia="仿宋" w:cs="宋体"/>
                <w:sz w:val="24"/>
              </w:rPr>
            </w:pPr>
            <w:r>
              <w:rPr>
                <w:rFonts w:hint="eastAsia" w:ascii="仿宋" w:hAnsi="仿宋" w:eastAsia="仿宋" w:cs="宋体"/>
                <w:sz w:val="24"/>
              </w:rPr>
              <w:t>（2）基本开户银行出具的资信证明（要求：投标截止之日前6个月内（含投标截止时间当月）且在有效期内的，能够清晰反映投标人的商业信誉情况，如成立时间不足6个月的，按成立时间提供，如资信证明不能体现基本开户账户的，应另附开户许可证或提供由银行开具的《基本存款账户信息》）。</w:t>
            </w:r>
          </w:p>
          <w:p w14:paraId="583C86E8">
            <w:pPr>
              <w:spacing w:line="360" w:lineRule="auto"/>
              <w:ind w:firstLine="360" w:firstLineChars="150"/>
              <w:rPr>
                <w:rFonts w:hint="eastAsia" w:ascii="仿宋" w:hAnsi="仿宋" w:eastAsia="仿宋" w:cs="宋体"/>
                <w:sz w:val="24"/>
              </w:rPr>
            </w:pPr>
            <w:r>
              <w:rPr>
                <w:rFonts w:hint="eastAsia" w:ascii="仿宋" w:hAnsi="仿宋" w:eastAsia="仿宋" w:cs="宋体"/>
                <w:sz w:val="24"/>
              </w:rPr>
              <w:t>（3）提供《投标人资格信用承诺函》。</w:t>
            </w:r>
          </w:p>
          <w:p w14:paraId="27CBB386">
            <w:pPr>
              <w:spacing w:line="360" w:lineRule="auto"/>
              <w:ind w:firstLine="360" w:firstLineChars="150"/>
              <w:rPr>
                <w:rFonts w:hint="eastAsia" w:ascii="仿宋" w:hAnsi="仿宋" w:eastAsia="仿宋" w:cs="宋体"/>
                <w:sz w:val="24"/>
              </w:rPr>
            </w:pPr>
            <w:r>
              <w:rPr>
                <w:rFonts w:hint="eastAsia" w:ascii="仿宋" w:hAnsi="仿宋" w:eastAsia="仿宋" w:cs="宋体"/>
                <w:sz w:val="24"/>
              </w:rPr>
              <w:t>1.4有依法缴纳税收和</w:t>
            </w:r>
            <w:r>
              <w:rPr>
                <w:rFonts w:ascii="仿宋" w:hAnsi="仿宋" w:eastAsia="仿宋" w:cs="宋体"/>
                <w:sz w:val="24"/>
              </w:rPr>
              <w:t>社会保障资金</w:t>
            </w:r>
            <w:r>
              <w:rPr>
                <w:rFonts w:hint="eastAsia" w:ascii="仿宋" w:hAnsi="仿宋" w:eastAsia="仿宋" w:cs="宋体"/>
                <w:sz w:val="24"/>
              </w:rPr>
              <w:t>的良好记录：提供投标文件递交截止日前6个月内（含提交投标文件截止时间当月）任意1个月依法缴纳税收和社会保障资金的相关材料（如依法免税或不需要缴纳社会保障资金的，提供相应证明材料）复印件，或提供《投标人资格信用承诺函》。</w:t>
            </w:r>
          </w:p>
          <w:p w14:paraId="4B1BD3F9">
            <w:pPr>
              <w:spacing w:line="360" w:lineRule="auto"/>
              <w:ind w:firstLine="360" w:firstLineChars="150"/>
              <w:rPr>
                <w:rFonts w:hint="eastAsia" w:ascii="仿宋" w:hAnsi="仿宋" w:eastAsia="仿宋" w:cs="宋体"/>
                <w:sz w:val="24"/>
              </w:rPr>
            </w:pPr>
            <w:r>
              <w:rPr>
                <w:rFonts w:hint="eastAsia" w:ascii="仿宋" w:hAnsi="仿宋" w:eastAsia="仿宋" w:cs="宋体"/>
                <w:sz w:val="24"/>
              </w:rPr>
              <w:t>1.5参加采购活动前三年内，在经营活动中没有重大违法记录：提供《投标人资格信用承诺函》。重大违法记录，是指投标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38F8EE9">
            <w:pPr>
              <w:spacing w:line="360" w:lineRule="auto"/>
              <w:ind w:firstLine="360" w:firstLineChars="150"/>
              <w:rPr>
                <w:rFonts w:hint="eastAsia" w:ascii="仿宋" w:hAnsi="仿宋" w:eastAsia="仿宋" w:cs="宋体"/>
                <w:color w:val="auto"/>
                <w:sz w:val="24"/>
                <w:highlight w:val="none"/>
              </w:rPr>
            </w:pPr>
            <w:r>
              <w:rPr>
                <w:rFonts w:hint="eastAsia" w:ascii="仿宋" w:hAnsi="仿宋" w:eastAsia="仿宋" w:cs="宋体"/>
                <w:sz w:val="24"/>
              </w:rPr>
              <w:t>2、投标人应未被列入“信用中国”网站（www.creditchina.gov.cn）“失信被执行人或重大税收违法失信主体”记录名单。（以资格审查期间查询投标人在“信用中国”网站相关主体信用记录结果</w:t>
            </w:r>
            <w:r>
              <w:rPr>
                <w:rFonts w:hint="eastAsia" w:ascii="仿宋" w:hAnsi="仿宋" w:eastAsia="仿宋" w:cs="仿宋"/>
                <w:sz w:val="24"/>
              </w:rPr>
              <w:t>查询结果</w:t>
            </w:r>
            <w:r>
              <w:rPr>
                <w:rFonts w:hint="eastAsia" w:ascii="仿宋" w:hAnsi="仿宋" w:eastAsia="仿宋" w:cs="宋体"/>
                <w:sz w:val="24"/>
              </w:rPr>
              <w:t>为准。如相关失信记录已失效，投标</w:t>
            </w:r>
            <w:r>
              <w:rPr>
                <w:rFonts w:hint="eastAsia" w:ascii="仿宋" w:hAnsi="仿宋" w:eastAsia="仿宋" w:cs="宋体"/>
                <w:color w:val="auto"/>
                <w:sz w:val="24"/>
                <w:highlight w:val="none"/>
              </w:rPr>
              <w:t>人需在资格审查资料中附相关证明资料。）</w:t>
            </w:r>
          </w:p>
          <w:p w14:paraId="737D43F2">
            <w:pPr>
              <w:spacing w:line="360" w:lineRule="auto"/>
              <w:ind w:firstLine="360" w:firstLineChars="150"/>
              <w:rPr>
                <w:rFonts w:hint="eastAsia" w:ascii="仿宋" w:hAnsi="仿宋" w:eastAsia="仿宋" w:cs="宋体"/>
                <w:color w:val="auto"/>
                <w:sz w:val="24"/>
                <w:highlight w:val="none"/>
              </w:rPr>
            </w:pPr>
            <w:r>
              <w:rPr>
                <w:rFonts w:hint="eastAsia" w:ascii="仿宋" w:hAnsi="仿宋" w:eastAsia="仿宋" w:cs="宋体"/>
                <w:color w:val="auto"/>
                <w:sz w:val="24"/>
                <w:highlight w:val="none"/>
              </w:rPr>
              <w:t>3、投标人承诺单位负责人为同一人或者存在直接控股、管理关系的不同投标人，不得同时参加本采购项目投标。提供《关于资格的声明函》。</w:t>
            </w:r>
          </w:p>
          <w:p w14:paraId="75965410">
            <w:pPr>
              <w:spacing w:line="360" w:lineRule="auto"/>
              <w:rPr>
                <w:rFonts w:hint="eastAsia" w:ascii="仿宋" w:hAnsi="仿宋" w:eastAsia="仿宋" w:cs="仿宋"/>
                <w:sz w:val="24"/>
              </w:rPr>
            </w:pPr>
            <w:r>
              <w:rPr>
                <w:rFonts w:hint="eastAsia" w:ascii="仿宋" w:hAnsi="仿宋" w:eastAsia="仿宋" w:cs="宋体"/>
                <w:color w:val="auto"/>
                <w:sz w:val="24"/>
                <w:highlight w:val="none"/>
              </w:rPr>
              <w:t xml:space="preserve">   4、本项目不接受联合体投标。</w:t>
            </w:r>
          </w:p>
        </w:tc>
      </w:tr>
    </w:tbl>
    <w:p w14:paraId="75055E87">
      <w:pPr>
        <w:spacing w:line="360" w:lineRule="auto"/>
        <w:rPr>
          <w:rFonts w:hint="eastAsia" w:ascii="仿宋" w:hAnsi="仿宋" w:eastAsia="仿宋" w:cs="仿宋"/>
          <w:sz w:val="24"/>
        </w:rPr>
      </w:pPr>
      <w:r>
        <w:rPr>
          <w:rFonts w:hint="eastAsia" w:ascii="仿宋" w:hAnsi="仿宋" w:eastAsia="仿宋" w:cs="仿宋"/>
          <w:sz w:val="24"/>
        </w:rPr>
        <w:t>注：所提交的资格证明材料必须满足“关于资格的声明函”的要求。</w:t>
      </w:r>
    </w:p>
    <w:p w14:paraId="757F6E29">
      <w:pPr>
        <w:spacing w:line="360" w:lineRule="auto"/>
        <w:rPr>
          <w:rFonts w:hint="eastAsia" w:ascii="仿宋" w:hAnsi="仿宋" w:eastAsia="仿宋" w:cs="仿宋"/>
          <w:b/>
          <w:bCs/>
          <w:sz w:val="28"/>
          <w:szCs w:val="28"/>
        </w:rPr>
      </w:pPr>
      <w:r>
        <w:rPr>
          <w:rFonts w:hint="eastAsia" w:ascii="仿宋" w:hAnsi="仿宋" w:eastAsia="仿宋" w:cs="仿宋"/>
          <w:b/>
          <w:bCs/>
          <w:sz w:val="28"/>
          <w:szCs w:val="28"/>
        </w:rPr>
        <w:t>附件2 符合性审查标准</w:t>
      </w:r>
    </w:p>
    <w:tbl>
      <w:tblPr>
        <w:tblStyle w:val="36"/>
        <w:tblW w:w="94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799"/>
        <w:gridCol w:w="6689"/>
      </w:tblGrid>
      <w:tr w14:paraId="4D9050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2799" w:type="dxa"/>
            <w:vAlign w:val="center"/>
          </w:tcPr>
          <w:p w14:paraId="418CAE2D">
            <w:pPr>
              <w:spacing w:line="360" w:lineRule="auto"/>
              <w:jc w:val="center"/>
              <w:rPr>
                <w:rFonts w:hint="eastAsia" w:ascii="仿宋" w:hAnsi="仿宋" w:eastAsia="仿宋" w:cs="仿宋"/>
                <w:b/>
                <w:sz w:val="24"/>
              </w:rPr>
            </w:pPr>
            <w:r>
              <w:rPr>
                <w:rFonts w:hint="eastAsia" w:ascii="仿宋" w:hAnsi="仿宋" w:eastAsia="仿宋" w:cs="仿宋"/>
                <w:b/>
                <w:sz w:val="24"/>
              </w:rPr>
              <w:t>评审内容</w:t>
            </w:r>
          </w:p>
        </w:tc>
        <w:tc>
          <w:tcPr>
            <w:tcW w:w="6689" w:type="dxa"/>
            <w:vAlign w:val="center"/>
          </w:tcPr>
          <w:p w14:paraId="55CEF842">
            <w:pPr>
              <w:spacing w:line="360" w:lineRule="auto"/>
              <w:jc w:val="center"/>
              <w:rPr>
                <w:rFonts w:hint="eastAsia" w:ascii="仿宋" w:hAnsi="仿宋" w:eastAsia="仿宋" w:cs="仿宋"/>
                <w:b/>
                <w:sz w:val="24"/>
              </w:rPr>
            </w:pPr>
            <w:r>
              <w:rPr>
                <w:rFonts w:hint="eastAsia" w:ascii="仿宋" w:hAnsi="仿宋" w:eastAsia="仿宋" w:cs="仿宋"/>
                <w:b/>
                <w:sz w:val="24"/>
              </w:rPr>
              <w:t>招标文件要求</w:t>
            </w:r>
          </w:p>
        </w:tc>
      </w:tr>
      <w:tr w14:paraId="67CD7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2799" w:type="dxa"/>
            <w:vAlign w:val="center"/>
          </w:tcPr>
          <w:p w14:paraId="4D23C27C">
            <w:pPr>
              <w:jc w:val="center"/>
              <w:rPr>
                <w:rFonts w:hint="eastAsia" w:ascii="仿宋" w:hAnsi="仿宋" w:eastAsia="仿宋" w:cs="仿宋"/>
                <w:sz w:val="24"/>
              </w:rPr>
            </w:pPr>
            <w:r>
              <w:rPr>
                <w:rFonts w:hint="eastAsia" w:ascii="仿宋" w:hAnsi="仿宋" w:eastAsia="仿宋" w:cs="仿宋"/>
                <w:sz w:val="24"/>
              </w:rPr>
              <w:t>投标函</w:t>
            </w:r>
          </w:p>
        </w:tc>
        <w:tc>
          <w:tcPr>
            <w:tcW w:w="6689" w:type="dxa"/>
            <w:vAlign w:val="center"/>
          </w:tcPr>
          <w:p w14:paraId="0BDDD2CE">
            <w:pPr>
              <w:jc w:val="left"/>
              <w:rPr>
                <w:rFonts w:hint="eastAsia" w:ascii="仿宋" w:hAnsi="仿宋" w:eastAsia="仿宋" w:cs="仿宋"/>
                <w:sz w:val="24"/>
              </w:rPr>
            </w:pPr>
            <w:r>
              <w:rPr>
                <w:rFonts w:hint="eastAsia" w:ascii="仿宋" w:hAnsi="仿宋" w:eastAsia="仿宋" w:cs="仿宋"/>
                <w:sz w:val="24"/>
              </w:rPr>
              <w:t>按对应格式文件填写、签署、盖章(原件)</w:t>
            </w:r>
          </w:p>
        </w:tc>
      </w:tr>
      <w:tr w14:paraId="02FE48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2799" w:type="dxa"/>
            <w:vAlign w:val="center"/>
          </w:tcPr>
          <w:p w14:paraId="70C19460">
            <w:pPr>
              <w:jc w:val="center"/>
              <w:rPr>
                <w:rFonts w:hint="eastAsia" w:ascii="仿宋" w:hAnsi="仿宋" w:eastAsia="仿宋" w:cs="仿宋"/>
                <w:sz w:val="24"/>
              </w:rPr>
            </w:pPr>
            <w:r>
              <w:rPr>
                <w:rFonts w:hint="eastAsia" w:ascii="仿宋" w:hAnsi="仿宋" w:eastAsia="仿宋" w:cs="仿宋"/>
                <w:sz w:val="24"/>
              </w:rPr>
              <w:t>法定代表人/负责人授权委托书</w:t>
            </w:r>
          </w:p>
        </w:tc>
        <w:tc>
          <w:tcPr>
            <w:tcW w:w="6689" w:type="dxa"/>
            <w:vAlign w:val="center"/>
          </w:tcPr>
          <w:p w14:paraId="2BE96894">
            <w:pPr>
              <w:jc w:val="left"/>
              <w:rPr>
                <w:rFonts w:hint="eastAsia" w:ascii="仿宋" w:hAnsi="仿宋" w:eastAsia="仿宋" w:cs="仿宋"/>
                <w:sz w:val="24"/>
              </w:rPr>
            </w:pPr>
            <w:r>
              <w:rPr>
                <w:rFonts w:hint="eastAsia" w:ascii="仿宋" w:hAnsi="仿宋" w:eastAsia="仿宋" w:cs="仿宋"/>
                <w:sz w:val="24"/>
              </w:rPr>
              <w:t>按对应格式文件签署、盖章(原件)</w:t>
            </w:r>
          </w:p>
        </w:tc>
      </w:tr>
      <w:tr w14:paraId="7E5964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799" w:type="dxa"/>
            <w:vAlign w:val="center"/>
          </w:tcPr>
          <w:p w14:paraId="0EF6886A">
            <w:pPr>
              <w:jc w:val="center"/>
              <w:rPr>
                <w:rFonts w:hint="eastAsia" w:ascii="仿宋" w:hAnsi="仿宋" w:eastAsia="仿宋" w:cs="仿宋"/>
                <w:sz w:val="24"/>
              </w:rPr>
            </w:pPr>
            <w:r>
              <w:rPr>
                <w:rFonts w:hint="eastAsia" w:ascii="仿宋" w:hAnsi="仿宋" w:eastAsia="仿宋" w:cs="仿宋"/>
                <w:sz w:val="24"/>
              </w:rPr>
              <w:t>投标保证金</w:t>
            </w:r>
          </w:p>
        </w:tc>
        <w:tc>
          <w:tcPr>
            <w:tcW w:w="6689" w:type="dxa"/>
            <w:vAlign w:val="center"/>
          </w:tcPr>
          <w:p w14:paraId="30C92D65">
            <w:pPr>
              <w:jc w:val="left"/>
              <w:rPr>
                <w:rFonts w:hint="eastAsia" w:ascii="仿宋" w:hAnsi="仿宋" w:eastAsia="仿宋" w:cs="仿宋"/>
                <w:sz w:val="24"/>
              </w:rPr>
            </w:pPr>
            <w:r>
              <w:rPr>
                <w:rFonts w:hint="eastAsia" w:ascii="仿宋" w:hAnsi="仿宋" w:eastAsia="仿宋" w:cs="仿宋"/>
                <w:sz w:val="24"/>
              </w:rPr>
              <w:t>符合“投标人须知一览表”的投标保证金相关要求</w:t>
            </w:r>
          </w:p>
        </w:tc>
      </w:tr>
      <w:tr w14:paraId="002546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799" w:type="dxa"/>
            <w:vAlign w:val="center"/>
          </w:tcPr>
          <w:p w14:paraId="06208D4C">
            <w:pPr>
              <w:spacing w:before="120" w:beforeLines="50" w:after="120" w:afterLines="50"/>
              <w:jc w:val="center"/>
              <w:rPr>
                <w:rFonts w:hint="eastAsia" w:ascii="仿宋" w:hAnsi="仿宋" w:eastAsia="仿宋" w:cs="仿宋"/>
                <w:sz w:val="24"/>
              </w:rPr>
            </w:pPr>
            <w:r>
              <w:rPr>
                <w:rFonts w:hint="eastAsia" w:ascii="仿宋" w:hAnsi="仿宋" w:eastAsia="仿宋" w:cs="仿宋"/>
                <w:sz w:val="24"/>
              </w:rPr>
              <w:t>技术要求</w:t>
            </w:r>
          </w:p>
        </w:tc>
        <w:tc>
          <w:tcPr>
            <w:tcW w:w="6689" w:type="dxa"/>
            <w:vAlign w:val="center"/>
          </w:tcPr>
          <w:p w14:paraId="05372306">
            <w:pPr>
              <w:spacing w:before="120" w:beforeLines="50" w:after="120" w:afterLines="50"/>
              <w:rPr>
                <w:rFonts w:hint="eastAsia" w:ascii="仿宋" w:hAnsi="仿宋" w:eastAsia="仿宋" w:cs="仿宋"/>
                <w:sz w:val="24"/>
              </w:rPr>
            </w:pPr>
            <w:r>
              <w:rPr>
                <w:rFonts w:hint="eastAsia" w:ascii="仿宋" w:hAnsi="仿宋" w:eastAsia="仿宋" w:cs="仿宋_GB2312"/>
                <w:sz w:val="24"/>
              </w:rPr>
              <w:t>实质性响应采购文件中的技术要求</w:t>
            </w:r>
            <w:r>
              <w:rPr>
                <w:rFonts w:ascii="仿宋" w:hAnsi="仿宋" w:eastAsia="仿宋" w:cs="仿宋"/>
                <w:sz w:val="24"/>
              </w:rPr>
              <w:t>的不可负偏离条款</w:t>
            </w:r>
          </w:p>
        </w:tc>
      </w:tr>
      <w:tr w14:paraId="32DB29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799" w:type="dxa"/>
            <w:vAlign w:val="center"/>
          </w:tcPr>
          <w:p w14:paraId="4350BAE8">
            <w:pPr>
              <w:spacing w:before="120" w:beforeLines="50" w:after="120" w:afterLines="50"/>
              <w:jc w:val="center"/>
              <w:rPr>
                <w:rFonts w:hint="eastAsia" w:ascii="仿宋" w:hAnsi="仿宋" w:eastAsia="仿宋" w:cs="仿宋"/>
                <w:sz w:val="24"/>
              </w:rPr>
            </w:pPr>
            <w:r>
              <w:rPr>
                <w:rFonts w:hint="eastAsia" w:ascii="仿宋" w:hAnsi="仿宋" w:eastAsia="仿宋" w:cs="仿宋"/>
                <w:sz w:val="24"/>
              </w:rPr>
              <w:t>商务要求</w:t>
            </w:r>
          </w:p>
        </w:tc>
        <w:tc>
          <w:tcPr>
            <w:tcW w:w="6689" w:type="dxa"/>
            <w:vAlign w:val="center"/>
          </w:tcPr>
          <w:p w14:paraId="74320C69">
            <w:pPr>
              <w:spacing w:before="120" w:beforeLines="50" w:after="120" w:afterLines="50"/>
              <w:rPr>
                <w:rFonts w:hint="eastAsia" w:ascii="仿宋" w:hAnsi="仿宋" w:eastAsia="仿宋" w:cs="仿宋"/>
                <w:sz w:val="24"/>
              </w:rPr>
            </w:pPr>
            <w:r>
              <w:rPr>
                <w:rFonts w:hint="eastAsia" w:ascii="仿宋" w:hAnsi="仿宋" w:eastAsia="仿宋" w:cs="仿宋_GB2312"/>
                <w:sz w:val="24"/>
              </w:rPr>
              <w:t>实质性响应采购文件中的商务要求</w:t>
            </w:r>
            <w:r>
              <w:rPr>
                <w:rFonts w:ascii="仿宋" w:hAnsi="仿宋" w:eastAsia="仿宋" w:cs="仿宋"/>
                <w:sz w:val="24"/>
              </w:rPr>
              <w:t>的不可负偏离条款</w:t>
            </w:r>
          </w:p>
        </w:tc>
      </w:tr>
      <w:tr w14:paraId="24460E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799" w:type="dxa"/>
            <w:vAlign w:val="center"/>
          </w:tcPr>
          <w:p w14:paraId="3F4EFA36">
            <w:pPr>
              <w:spacing w:before="120" w:beforeLines="50" w:after="120" w:afterLines="50"/>
              <w:jc w:val="center"/>
              <w:rPr>
                <w:rFonts w:hint="eastAsia" w:ascii="仿宋" w:hAnsi="仿宋" w:eastAsia="仿宋" w:cs="仿宋"/>
                <w:sz w:val="24"/>
              </w:rPr>
            </w:pPr>
            <w:r>
              <w:rPr>
                <w:rFonts w:hint="eastAsia" w:ascii="仿宋" w:hAnsi="仿宋" w:eastAsia="仿宋" w:cs="仿宋"/>
                <w:sz w:val="24"/>
              </w:rPr>
              <w:t>投标要求</w:t>
            </w:r>
          </w:p>
        </w:tc>
        <w:tc>
          <w:tcPr>
            <w:tcW w:w="6689" w:type="dxa"/>
            <w:vAlign w:val="center"/>
          </w:tcPr>
          <w:p w14:paraId="5B23767F">
            <w:pPr>
              <w:spacing w:before="120" w:beforeLines="50" w:after="120" w:afterLines="50"/>
              <w:rPr>
                <w:rFonts w:hint="eastAsia" w:ascii="仿宋" w:hAnsi="仿宋" w:eastAsia="仿宋" w:cs="仿宋"/>
                <w:sz w:val="24"/>
              </w:rPr>
            </w:pPr>
            <w:r>
              <w:rPr>
                <w:rFonts w:hint="eastAsia" w:ascii="仿宋" w:hAnsi="仿宋" w:eastAsia="仿宋" w:cs="仿宋_GB2312"/>
                <w:sz w:val="24"/>
              </w:rPr>
              <w:t xml:space="preserve">本项目只允许投标人有一个投标方案，投标报价不得超过招标文件中规定的报价范围。 </w:t>
            </w:r>
          </w:p>
        </w:tc>
      </w:tr>
      <w:tr w14:paraId="2F609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799" w:type="dxa"/>
            <w:vAlign w:val="center"/>
          </w:tcPr>
          <w:p w14:paraId="366E47D6">
            <w:pPr>
              <w:spacing w:before="120" w:beforeLines="50" w:after="120" w:afterLines="50"/>
              <w:jc w:val="center"/>
              <w:rPr>
                <w:rFonts w:hint="eastAsia" w:ascii="仿宋" w:hAnsi="仿宋" w:eastAsia="仿宋" w:cs="仿宋"/>
                <w:sz w:val="24"/>
              </w:rPr>
            </w:pPr>
            <w:r>
              <w:rPr>
                <w:rFonts w:hint="eastAsia" w:ascii="仿宋" w:hAnsi="仿宋" w:eastAsia="仿宋" w:cs="仿宋"/>
                <w:sz w:val="24"/>
              </w:rPr>
              <w:t>其他</w:t>
            </w:r>
          </w:p>
        </w:tc>
        <w:tc>
          <w:tcPr>
            <w:tcW w:w="6689" w:type="dxa"/>
            <w:vAlign w:val="center"/>
          </w:tcPr>
          <w:p w14:paraId="1549EFA5">
            <w:pPr>
              <w:spacing w:before="120" w:beforeLines="50" w:after="120" w:afterLines="50"/>
              <w:rPr>
                <w:rFonts w:hint="eastAsia" w:ascii="仿宋" w:hAnsi="仿宋" w:eastAsia="仿宋" w:cs="仿宋"/>
                <w:sz w:val="24"/>
              </w:rPr>
            </w:pPr>
            <w:r>
              <w:rPr>
                <w:rFonts w:hint="eastAsia" w:ascii="仿宋" w:hAnsi="仿宋" w:eastAsia="仿宋" w:cs="仿宋"/>
                <w:sz w:val="24"/>
              </w:rPr>
              <w:t>法律、法规和招标文件规定的其他无效情形。</w:t>
            </w:r>
          </w:p>
        </w:tc>
      </w:tr>
    </w:tbl>
    <w:p w14:paraId="4C19D6AD">
      <w:pPr>
        <w:pStyle w:val="6"/>
        <w:spacing w:line="240" w:lineRule="auto"/>
        <w:rPr>
          <w:rFonts w:hint="eastAsia" w:ascii="仿宋" w:hAnsi="仿宋" w:eastAsia="仿宋" w:cs="仿宋"/>
        </w:rPr>
      </w:pPr>
      <w:r>
        <w:rPr>
          <w:rFonts w:hint="eastAsia" w:ascii="仿宋" w:hAnsi="仿宋" w:eastAsia="仿宋" w:cs="仿宋"/>
        </w:rPr>
        <w:br w:type="page"/>
      </w:r>
      <w:r>
        <w:rPr>
          <w:rFonts w:hint="eastAsia" w:ascii="仿宋" w:hAnsi="仿宋" w:eastAsia="仿宋" w:cs="仿宋"/>
        </w:rPr>
        <w:t>附件3技术部分评分标准</w:t>
      </w:r>
    </w:p>
    <w:tbl>
      <w:tblPr>
        <w:tblStyle w:val="36"/>
        <w:tblW w:w="8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60"/>
        <w:gridCol w:w="1376"/>
        <w:gridCol w:w="685"/>
        <w:gridCol w:w="6258"/>
      </w:tblGrid>
      <w:tr w14:paraId="6E93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blHeader/>
          <w:jc w:val="center"/>
        </w:trPr>
        <w:tc>
          <w:tcPr>
            <w:tcW w:w="660" w:type="dxa"/>
            <w:vAlign w:val="center"/>
          </w:tcPr>
          <w:p w14:paraId="23DC49F9">
            <w:pPr>
              <w:spacing w:before="120" w:beforeLines="50" w:after="120" w:afterLines="50"/>
              <w:jc w:val="center"/>
              <w:rPr>
                <w:rFonts w:hint="eastAsia" w:ascii="仿宋" w:hAnsi="仿宋" w:eastAsia="仿宋" w:cs="仿宋_GB2312"/>
                <w:b/>
                <w:bCs/>
                <w:sz w:val="24"/>
              </w:rPr>
            </w:pPr>
            <w:r>
              <w:rPr>
                <w:rFonts w:hint="eastAsia" w:ascii="仿宋" w:hAnsi="仿宋" w:eastAsia="仿宋" w:cs="仿宋_GB2312"/>
                <w:b/>
                <w:bCs/>
                <w:sz w:val="24"/>
              </w:rPr>
              <w:t>序号</w:t>
            </w:r>
          </w:p>
        </w:tc>
        <w:tc>
          <w:tcPr>
            <w:tcW w:w="1376" w:type="dxa"/>
            <w:vAlign w:val="center"/>
          </w:tcPr>
          <w:p w14:paraId="5F97FF68">
            <w:pPr>
              <w:spacing w:before="120" w:beforeLines="50" w:after="120" w:afterLines="50"/>
              <w:jc w:val="center"/>
              <w:rPr>
                <w:rFonts w:hint="eastAsia" w:ascii="仿宋" w:hAnsi="仿宋" w:eastAsia="仿宋" w:cs="仿宋_GB2312"/>
                <w:b/>
                <w:bCs/>
                <w:sz w:val="24"/>
              </w:rPr>
            </w:pPr>
            <w:r>
              <w:rPr>
                <w:rFonts w:hint="eastAsia" w:ascii="仿宋" w:hAnsi="仿宋" w:eastAsia="仿宋" w:cs="仿宋_GB2312"/>
                <w:b/>
                <w:bCs/>
                <w:sz w:val="24"/>
              </w:rPr>
              <w:t>评审分项</w:t>
            </w:r>
          </w:p>
        </w:tc>
        <w:tc>
          <w:tcPr>
            <w:tcW w:w="685" w:type="dxa"/>
            <w:vAlign w:val="center"/>
          </w:tcPr>
          <w:p w14:paraId="1A13C525">
            <w:pPr>
              <w:spacing w:before="120" w:beforeLines="50" w:after="120" w:afterLines="50"/>
              <w:jc w:val="center"/>
              <w:rPr>
                <w:rFonts w:hint="eastAsia" w:ascii="仿宋" w:hAnsi="仿宋" w:eastAsia="仿宋" w:cs="仿宋_GB2312"/>
                <w:b/>
                <w:bCs/>
                <w:sz w:val="24"/>
              </w:rPr>
            </w:pPr>
            <w:r>
              <w:rPr>
                <w:rFonts w:hint="eastAsia" w:ascii="仿宋" w:hAnsi="仿宋" w:eastAsia="仿宋" w:cs="仿宋_GB2312"/>
                <w:b/>
                <w:bCs/>
                <w:sz w:val="24"/>
              </w:rPr>
              <w:t>分值</w:t>
            </w:r>
          </w:p>
        </w:tc>
        <w:tc>
          <w:tcPr>
            <w:tcW w:w="6258" w:type="dxa"/>
            <w:vAlign w:val="center"/>
          </w:tcPr>
          <w:p w14:paraId="228A2C56">
            <w:pPr>
              <w:spacing w:before="120" w:beforeLines="50" w:after="120" w:afterLines="50"/>
              <w:jc w:val="center"/>
              <w:rPr>
                <w:rFonts w:hint="eastAsia" w:ascii="仿宋" w:hAnsi="仿宋" w:eastAsia="仿宋" w:cs="仿宋_GB2312"/>
                <w:b/>
                <w:bCs/>
                <w:sz w:val="24"/>
              </w:rPr>
            </w:pPr>
            <w:r>
              <w:rPr>
                <w:rFonts w:hint="eastAsia" w:ascii="仿宋" w:hAnsi="仿宋" w:eastAsia="仿宋" w:cs="仿宋_GB2312"/>
                <w:b/>
                <w:bCs/>
                <w:sz w:val="24"/>
              </w:rPr>
              <w:t>评审内容</w:t>
            </w:r>
          </w:p>
        </w:tc>
      </w:tr>
      <w:tr w14:paraId="2A48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9" w:hRule="atLeast"/>
          <w:jc w:val="center"/>
        </w:trPr>
        <w:tc>
          <w:tcPr>
            <w:tcW w:w="660" w:type="dxa"/>
            <w:vAlign w:val="center"/>
          </w:tcPr>
          <w:p w14:paraId="1E2BE9F8">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1</w:t>
            </w:r>
          </w:p>
        </w:tc>
        <w:tc>
          <w:tcPr>
            <w:tcW w:w="1376" w:type="dxa"/>
            <w:vAlign w:val="center"/>
          </w:tcPr>
          <w:p w14:paraId="16321E29">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装卸服务方案</w:t>
            </w:r>
          </w:p>
        </w:tc>
        <w:tc>
          <w:tcPr>
            <w:tcW w:w="685" w:type="dxa"/>
            <w:vAlign w:val="center"/>
          </w:tcPr>
          <w:p w14:paraId="0B2BDF8D">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8</w:t>
            </w:r>
          </w:p>
        </w:tc>
        <w:tc>
          <w:tcPr>
            <w:tcW w:w="6258" w:type="dxa"/>
          </w:tcPr>
          <w:p w14:paraId="12F0F19B">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根据各投标人针对本项目提供的装卸服务方案情况进行综合评分：</w:t>
            </w:r>
          </w:p>
          <w:p w14:paraId="084B6C76">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1、方案编制详细清晰合理、可操作性强，人力资源以及设备投入能满足项目服务要求且安排合理的，完全满足或优于采购需求的得8分；</w:t>
            </w:r>
          </w:p>
          <w:p w14:paraId="256194D2">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2、方案编制详细较合理、人力资源以及设备基本满足项目服务要求的，相关内容基本满足采购需求的得5分；</w:t>
            </w:r>
          </w:p>
          <w:p w14:paraId="2734C4D2">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3、方案编制合理但人力资源以及设备难以满足项目服务要求的，部分内容与采购需求有一定偏离的得2分；</w:t>
            </w:r>
          </w:p>
          <w:p w14:paraId="6325DF7D">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4、需附相关佐证材料，例如劳动关系合同、公司自有车辆登记证</w:t>
            </w:r>
            <w:r>
              <w:rPr>
                <w:rFonts w:hint="eastAsia" w:ascii="仿宋" w:hAnsi="仿宋" w:eastAsia="仿宋" w:cs="仿宋_GB2312"/>
                <w:b/>
                <w:bCs/>
                <w:sz w:val="24"/>
                <w:lang w:val="en-US" w:eastAsia="zh-CN"/>
              </w:rPr>
              <w:t>等</w:t>
            </w:r>
            <w:r>
              <w:rPr>
                <w:rFonts w:hint="eastAsia" w:ascii="仿宋" w:hAnsi="仿宋" w:eastAsia="仿宋" w:cs="仿宋_GB2312"/>
                <w:b/>
                <w:bCs/>
                <w:sz w:val="24"/>
                <w:lang w:eastAsia="zh-CN"/>
              </w:rPr>
              <w:t>。</w:t>
            </w:r>
            <w:r>
              <w:rPr>
                <w:rFonts w:hint="eastAsia" w:ascii="仿宋" w:hAnsi="仿宋" w:eastAsia="仿宋" w:cs="仿宋_GB2312"/>
                <w:b/>
                <w:bCs/>
                <w:sz w:val="24"/>
              </w:rPr>
              <w:t>未提供方案的，不得分。</w:t>
            </w:r>
          </w:p>
        </w:tc>
      </w:tr>
      <w:tr w14:paraId="6A97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660" w:type="dxa"/>
            <w:vAlign w:val="center"/>
          </w:tcPr>
          <w:p w14:paraId="179B58D4">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2</w:t>
            </w:r>
          </w:p>
        </w:tc>
        <w:tc>
          <w:tcPr>
            <w:tcW w:w="1376" w:type="dxa"/>
            <w:vAlign w:val="center"/>
          </w:tcPr>
          <w:p w14:paraId="55DAB604">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运输服务方案</w:t>
            </w:r>
          </w:p>
        </w:tc>
        <w:tc>
          <w:tcPr>
            <w:tcW w:w="685" w:type="dxa"/>
            <w:vAlign w:val="center"/>
          </w:tcPr>
          <w:p w14:paraId="06EF8DD2">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8</w:t>
            </w:r>
          </w:p>
        </w:tc>
        <w:tc>
          <w:tcPr>
            <w:tcW w:w="6258" w:type="dxa"/>
            <w:vAlign w:val="center"/>
          </w:tcPr>
          <w:p w14:paraId="0827F8D0">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根据各投标人针对本项目提供的运输服务方案情况进行综合评分：</w:t>
            </w:r>
          </w:p>
          <w:p w14:paraId="19DAFE11">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1、方案编制详细清晰合理、可操作性强，人力资源以及设备投入能满足项目服务要求且安排合理的，完全满足或优于采购需求的得8分；</w:t>
            </w:r>
          </w:p>
          <w:p w14:paraId="5EE11B79">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2、方案编制详细较合理、人力资源以及设备基本满足项目服务要求的，相关内容基本满足采购需求的得5分；</w:t>
            </w:r>
          </w:p>
          <w:p w14:paraId="225546BB">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3、方案编制合理但人力资源以及设备难以满足项目服务要求的，部分内容与采购需求有一定偏离的得2分；</w:t>
            </w:r>
          </w:p>
          <w:p w14:paraId="285BE2EF">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4、需附相关佐证材料，例如劳动关系合同、公司自有车辆登记证</w:t>
            </w:r>
            <w:r>
              <w:rPr>
                <w:rFonts w:hint="eastAsia" w:ascii="仿宋" w:hAnsi="仿宋" w:eastAsia="仿宋" w:cs="仿宋_GB2312"/>
                <w:b/>
                <w:bCs/>
                <w:sz w:val="24"/>
                <w:lang w:eastAsia="zh-CN"/>
              </w:rPr>
              <w:t>。</w:t>
            </w:r>
            <w:r>
              <w:rPr>
                <w:rFonts w:hint="eastAsia" w:ascii="仿宋" w:hAnsi="仿宋" w:eastAsia="仿宋" w:cs="仿宋_GB2312"/>
                <w:b/>
                <w:bCs/>
                <w:sz w:val="24"/>
              </w:rPr>
              <w:t>未提供方案的，不得分。</w:t>
            </w:r>
          </w:p>
        </w:tc>
      </w:tr>
      <w:tr w14:paraId="4456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660" w:type="dxa"/>
            <w:vAlign w:val="center"/>
          </w:tcPr>
          <w:p w14:paraId="0A991C35">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3</w:t>
            </w:r>
          </w:p>
        </w:tc>
        <w:tc>
          <w:tcPr>
            <w:tcW w:w="1376" w:type="dxa"/>
            <w:vAlign w:val="center"/>
          </w:tcPr>
          <w:p w14:paraId="65C955A0">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安全保障方案</w:t>
            </w:r>
          </w:p>
        </w:tc>
        <w:tc>
          <w:tcPr>
            <w:tcW w:w="685" w:type="dxa"/>
            <w:vAlign w:val="center"/>
          </w:tcPr>
          <w:p w14:paraId="5AFCE5C1">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5</w:t>
            </w:r>
          </w:p>
        </w:tc>
        <w:tc>
          <w:tcPr>
            <w:tcW w:w="6258" w:type="dxa"/>
            <w:vAlign w:val="center"/>
          </w:tcPr>
          <w:p w14:paraId="1727B555">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根据各投标人针对本项目提供的安全保障方案情况进行综合评分：</w:t>
            </w:r>
          </w:p>
          <w:p w14:paraId="4E21AD56">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1、方案编制详细清晰合理，保障措施合理，完全满足或优于采购需求的得5分；</w:t>
            </w:r>
          </w:p>
          <w:p w14:paraId="3E7B585E">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2、方案编制详细较合理、保障措施较合理，相关内容基本满足采购需求的得3分；</w:t>
            </w:r>
          </w:p>
          <w:p w14:paraId="411620C2">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3、方案编制合理但人力资源以及设备难以满足项目服务要求的，部分内容与采购需求有一定偏离的得1.5分；</w:t>
            </w:r>
          </w:p>
          <w:p w14:paraId="219FE2E4">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4、未提供方案的，不得分。</w:t>
            </w:r>
          </w:p>
        </w:tc>
      </w:tr>
      <w:tr w14:paraId="7B80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660" w:type="dxa"/>
            <w:vAlign w:val="center"/>
          </w:tcPr>
          <w:p w14:paraId="73900931">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4</w:t>
            </w:r>
          </w:p>
        </w:tc>
        <w:tc>
          <w:tcPr>
            <w:tcW w:w="1376" w:type="dxa"/>
            <w:vAlign w:val="center"/>
          </w:tcPr>
          <w:p w14:paraId="493E2BEF">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应急方案</w:t>
            </w:r>
          </w:p>
        </w:tc>
        <w:tc>
          <w:tcPr>
            <w:tcW w:w="685" w:type="dxa"/>
            <w:vAlign w:val="center"/>
          </w:tcPr>
          <w:p w14:paraId="4D7A17AB">
            <w:pPr>
              <w:pStyle w:val="103"/>
              <w:spacing w:line="360" w:lineRule="auto"/>
              <w:jc w:val="center"/>
              <w:rPr>
                <w:rFonts w:hint="eastAsia" w:ascii="仿宋" w:hAnsi="仿宋" w:eastAsia="仿宋" w:cs="仿宋_GB2312"/>
                <w:b/>
                <w:bCs/>
                <w:sz w:val="24"/>
              </w:rPr>
            </w:pPr>
            <w:r>
              <w:rPr>
                <w:rFonts w:hint="eastAsia" w:ascii="仿宋" w:hAnsi="仿宋" w:eastAsia="仿宋" w:cs="仿宋_GB2312"/>
                <w:b/>
                <w:bCs/>
                <w:sz w:val="24"/>
              </w:rPr>
              <w:t>4</w:t>
            </w:r>
          </w:p>
        </w:tc>
        <w:tc>
          <w:tcPr>
            <w:tcW w:w="6258" w:type="dxa"/>
            <w:vAlign w:val="center"/>
          </w:tcPr>
          <w:p w14:paraId="6940165C">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根据投标人对本项目服务的相关突发情况制定的应急方案进行评分：</w:t>
            </w:r>
          </w:p>
          <w:p w14:paraId="7CF1615A">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1、有详尽完善的应急方案、响应机制快速有效、人力物力调配合理、责任分工明确、可行性强，完全满足或优于采购需求的得4分；</w:t>
            </w:r>
          </w:p>
          <w:p w14:paraId="5A38C2E1">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2、有较完整的应急方案，响应机制有效、人力物力调配具备较强的合理性、责任分工较明确、具备较强的可行性，相关内容基本满足采购需求的得2分；</w:t>
            </w:r>
          </w:p>
          <w:p w14:paraId="17CD51C6">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3、应急方案不完整，缺乏可行性和合理性，不能完全满足采购需求，部分内容与采购需求有一定偏离的得1分；</w:t>
            </w:r>
          </w:p>
          <w:p w14:paraId="72C3E2A8">
            <w:pPr>
              <w:pStyle w:val="103"/>
              <w:spacing w:line="360" w:lineRule="auto"/>
              <w:jc w:val="left"/>
              <w:rPr>
                <w:rFonts w:hint="eastAsia" w:ascii="仿宋" w:hAnsi="仿宋" w:eastAsia="仿宋" w:cs="仿宋_GB2312"/>
                <w:b/>
                <w:bCs/>
                <w:sz w:val="24"/>
              </w:rPr>
            </w:pPr>
            <w:r>
              <w:rPr>
                <w:rFonts w:hint="eastAsia" w:ascii="仿宋" w:hAnsi="仿宋" w:eastAsia="仿宋" w:cs="仿宋_GB2312"/>
                <w:b/>
                <w:bCs/>
                <w:sz w:val="24"/>
              </w:rPr>
              <w:t>4、未提供方案的，不得分。</w:t>
            </w:r>
          </w:p>
        </w:tc>
      </w:tr>
      <w:tr w14:paraId="5759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036" w:type="dxa"/>
            <w:gridSpan w:val="2"/>
            <w:vAlign w:val="center"/>
          </w:tcPr>
          <w:p w14:paraId="4679F87C">
            <w:pPr>
              <w:spacing w:before="120" w:beforeLines="50" w:after="120" w:afterLines="50"/>
              <w:rPr>
                <w:rFonts w:hint="eastAsia" w:ascii="仿宋" w:hAnsi="仿宋" w:eastAsia="仿宋" w:cs="仿宋_GB2312"/>
                <w:b/>
                <w:bCs/>
                <w:sz w:val="24"/>
              </w:rPr>
            </w:pPr>
            <w:r>
              <w:rPr>
                <w:rFonts w:hint="eastAsia" w:ascii="仿宋" w:hAnsi="仿宋" w:eastAsia="仿宋" w:cs="仿宋_GB2312"/>
                <w:b/>
                <w:bCs/>
                <w:sz w:val="24"/>
              </w:rPr>
              <w:t>合计</w:t>
            </w:r>
          </w:p>
        </w:tc>
        <w:tc>
          <w:tcPr>
            <w:tcW w:w="685" w:type="dxa"/>
            <w:vAlign w:val="center"/>
          </w:tcPr>
          <w:p w14:paraId="62BBE453">
            <w:pPr>
              <w:spacing w:before="120" w:beforeLines="50" w:after="120" w:afterLines="50"/>
              <w:rPr>
                <w:rFonts w:hint="eastAsia" w:ascii="仿宋" w:hAnsi="仿宋" w:eastAsia="仿宋" w:cs="仿宋_GB2312"/>
                <w:b/>
                <w:bCs/>
                <w:sz w:val="24"/>
              </w:rPr>
            </w:pPr>
            <w:r>
              <w:rPr>
                <w:rFonts w:hint="eastAsia" w:ascii="仿宋" w:hAnsi="仿宋" w:eastAsia="仿宋" w:cs="仿宋_GB2312"/>
                <w:b/>
                <w:bCs/>
                <w:sz w:val="24"/>
              </w:rPr>
              <w:t>25分</w:t>
            </w:r>
          </w:p>
        </w:tc>
        <w:tc>
          <w:tcPr>
            <w:tcW w:w="6258" w:type="dxa"/>
            <w:vAlign w:val="center"/>
          </w:tcPr>
          <w:p w14:paraId="4A4520FA">
            <w:pPr>
              <w:spacing w:before="120" w:beforeLines="50" w:after="120" w:afterLines="50"/>
              <w:rPr>
                <w:rFonts w:hint="eastAsia" w:ascii="仿宋" w:hAnsi="仿宋" w:eastAsia="仿宋" w:cs="仿宋_GB2312"/>
                <w:b/>
                <w:bCs/>
                <w:sz w:val="24"/>
              </w:rPr>
            </w:pPr>
          </w:p>
        </w:tc>
      </w:tr>
    </w:tbl>
    <w:p w14:paraId="659BD49A">
      <w:pPr>
        <w:jc w:val="left"/>
        <w:rPr>
          <w:rFonts w:hint="eastAsia" w:ascii="仿宋" w:hAnsi="仿宋" w:eastAsia="仿宋" w:cs="仿宋"/>
          <w:b/>
          <w:bCs/>
          <w:sz w:val="28"/>
          <w:szCs w:val="28"/>
        </w:rPr>
      </w:pPr>
      <w:r>
        <w:rPr>
          <w:rFonts w:hint="eastAsia" w:ascii="仿宋" w:hAnsi="仿宋" w:eastAsia="仿宋" w:cs="仿宋"/>
        </w:rPr>
        <w:br w:type="page"/>
      </w:r>
      <w:r>
        <w:rPr>
          <w:rFonts w:hint="eastAsia" w:ascii="仿宋" w:hAnsi="仿宋" w:eastAsia="仿宋" w:cs="仿宋"/>
          <w:b/>
          <w:bCs/>
          <w:sz w:val="28"/>
          <w:szCs w:val="28"/>
        </w:rPr>
        <w:t>附件4  商务部分评分标准</w:t>
      </w:r>
    </w:p>
    <w:tbl>
      <w:tblPr>
        <w:tblStyle w:val="36"/>
        <w:tblW w:w="90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7" w:type="dxa"/>
          <w:bottom w:w="0" w:type="dxa"/>
          <w:right w:w="57" w:type="dxa"/>
        </w:tblCellMar>
      </w:tblPr>
      <w:tblGrid>
        <w:gridCol w:w="642"/>
        <w:gridCol w:w="1276"/>
        <w:gridCol w:w="690"/>
        <w:gridCol w:w="6392"/>
      </w:tblGrid>
      <w:tr w14:paraId="72D519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26" w:hRule="atLeast"/>
          <w:tblHeader/>
          <w:jc w:val="center"/>
        </w:trPr>
        <w:tc>
          <w:tcPr>
            <w:tcW w:w="642" w:type="dxa"/>
            <w:tcBorders>
              <w:top w:val="single" w:color="auto" w:sz="2" w:space="0"/>
              <w:left w:val="single" w:color="auto" w:sz="2" w:space="0"/>
              <w:bottom w:val="single" w:color="auto" w:sz="2" w:space="0"/>
              <w:right w:val="single" w:color="auto" w:sz="4" w:space="0"/>
            </w:tcBorders>
            <w:vAlign w:val="center"/>
          </w:tcPr>
          <w:p w14:paraId="60E8424F">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序号</w:t>
            </w:r>
          </w:p>
        </w:tc>
        <w:tc>
          <w:tcPr>
            <w:tcW w:w="1276" w:type="dxa"/>
            <w:tcBorders>
              <w:top w:val="single" w:color="auto" w:sz="2" w:space="0"/>
              <w:left w:val="single" w:color="auto" w:sz="4" w:space="0"/>
              <w:bottom w:val="single" w:color="auto" w:sz="2" w:space="0"/>
              <w:right w:val="single" w:color="auto" w:sz="2" w:space="0"/>
            </w:tcBorders>
            <w:vAlign w:val="center"/>
          </w:tcPr>
          <w:p w14:paraId="16610A75">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评审内容</w:t>
            </w:r>
          </w:p>
        </w:tc>
        <w:tc>
          <w:tcPr>
            <w:tcW w:w="690" w:type="dxa"/>
            <w:tcBorders>
              <w:top w:val="single" w:color="auto" w:sz="4" w:space="0"/>
              <w:left w:val="single" w:color="auto" w:sz="4" w:space="0"/>
              <w:right w:val="single" w:color="auto" w:sz="2" w:space="0"/>
            </w:tcBorders>
            <w:vAlign w:val="center"/>
          </w:tcPr>
          <w:p w14:paraId="5AD8608E">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分值</w:t>
            </w:r>
          </w:p>
        </w:tc>
        <w:tc>
          <w:tcPr>
            <w:tcW w:w="6392" w:type="dxa"/>
            <w:tcBorders>
              <w:top w:val="single" w:color="auto" w:sz="4" w:space="0"/>
              <w:left w:val="single" w:color="auto" w:sz="4" w:space="0"/>
              <w:right w:val="single" w:color="auto" w:sz="2" w:space="0"/>
            </w:tcBorders>
            <w:vAlign w:val="center"/>
          </w:tcPr>
          <w:p w14:paraId="47F6FAA2">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评审标准</w:t>
            </w:r>
          </w:p>
        </w:tc>
      </w:tr>
      <w:tr w14:paraId="6B71F7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1278" w:hRule="atLeast"/>
          <w:jc w:val="center"/>
        </w:trPr>
        <w:tc>
          <w:tcPr>
            <w:tcW w:w="642" w:type="dxa"/>
            <w:tcBorders>
              <w:left w:val="single" w:color="auto" w:sz="2" w:space="0"/>
              <w:bottom w:val="single" w:color="auto" w:sz="2" w:space="0"/>
              <w:right w:val="single" w:color="auto" w:sz="4" w:space="0"/>
            </w:tcBorders>
            <w:vAlign w:val="center"/>
          </w:tcPr>
          <w:p w14:paraId="658C4579">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1</w:t>
            </w:r>
          </w:p>
        </w:tc>
        <w:tc>
          <w:tcPr>
            <w:tcW w:w="1276" w:type="dxa"/>
            <w:tcBorders>
              <w:left w:val="single" w:color="auto" w:sz="4" w:space="0"/>
              <w:bottom w:val="single" w:color="auto" w:sz="2" w:space="0"/>
              <w:right w:val="single" w:color="auto" w:sz="2" w:space="0"/>
            </w:tcBorders>
            <w:vAlign w:val="center"/>
          </w:tcPr>
          <w:p w14:paraId="43BF5952">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同类项目经验</w:t>
            </w:r>
          </w:p>
        </w:tc>
        <w:tc>
          <w:tcPr>
            <w:tcW w:w="690" w:type="dxa"/>
            <w:tcBorders>
              <w:top w:val="single" w:color="auto" w:sz="4" w:space="0"/>
              <w:left w:val="single" w:color="auto" w:sz="4" w:space="0"/>
              <w:right w:val="single" w:color="auto" w:sz="2" w:space="0"/>
            </w:tcBorders>
            <w:vAlign w:val="center"/>
          </w:tcPr>
          <w:p w14:paraId="79BF28B4">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3</w:t>
            </w:r>
          </w:p>
        </w:tc>
        <w:tc>
          <w:tcPr>
            <w:tcW w:w="6392" w:type="dxa"/>
            <w:tcBorders>
              <w:top w:val="single" w:color="auto" w:sz="4" w:space="0"/>
              <w:left w:val="single" w:color="auto" w:sz="4" w:space="0"/>
              <w:right w:val="single" w:color="auto" w:sz="2" w:space="0"/>
            </w:tcBorders>
          </w:tcPr>
          <w:p w14:paraId="694D22DF">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投标人提供近3年（以合同签订时间为准）独立完成的同类型相关运输或装卸服务经验，每提供一份得1分，最高得3分。未提供不得分。</w:t>
            </w:r>
          </w:p>
          <w:p w14:paraId="30D8F766">
            <w:pPr>
              <w:widowControl/>
              <w:adjustRightInd w:val="0"/>
              <w:snapToGrid w:val="0"/>
              <w:spacing w:line="360" w:lineRule="auto"/>
              <w:jc w:val="left"/>
              <w:rPr>
                <w:b/>
                <w:bCs/>
              </w:rPr>
            </w:pPr>
            <w:r>
              <w:rPr>
                <w:rFonts w:hint="eastAsia" w:ascii="仿宋" w:hAnsi="仿宋" w:eastAsia="仿宋" w:cs="仿宋_GB2312"/>
                <w:b/>
                <w:bCs/>
                <w:sz w:val="24"/>
              </w:rPr>
              <w:t>注：须提供加盖甲乙双方的合同复印件或合同关键页（合同关键页：合同封面、合同内容页、签订合同双方的落款盖章、签订日期的关键页）。</w:t>
            </w:r>
          </w:p>
        </w:tc>
      </w:tr>
      <w:tr w14:paraId="092F7F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1278" w:hRule="atLeast"/>
          <w:jc w:val="center"/>
        </w:trPr>
        <w:tc>
          <w:tcPr>
            <w:tcW w:w="642" w:type="dxa"/>
            <w:tcBorders>
              <w:left w:val="single" w:color="auto" w:sz="2" w:space="0"/>
              <w:bottom w:val="single" w:color="auto" w:sz="2" w:space="0"/>
              <w:right w:val="single" w:color="auto" w:sz="4" w:space="0"/>
            </w:tcBorders>
            <w:vAlign w:val="center"/>
          </w:tcPr>
          <w:p w14:paraId="7C98AA40">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2</w:t>
            </w:r>
          </w:p>
        </w:tc>
        <w:tc>
          <w:tcPr>
            <w:tcW w:w="1276" w:type="dxa"/>
            <w:tcBorders>
              <w:left w:val="single" w:color="auto" w:sz="4" w:space="0"/>
              <w:bottom w:val="single" w:color="auto" w:sz="2" w:space="0"/>
              <w:right w:val="single" w:color="auto" w:sz="2" w:space="0"/>
            </w:tcBorders>
            <w:vAlign w:val="center"/>
          </w:tcPr>
          <w:p w14:paraId="15B50400">
            <w:pPr>
              <w:widowControl/>
              <w:adjustRightInd w:val="0"/>
              <w:snapToGrid w:val="0"/>
              <w:spacing w:line="360" w:lineRule="auto"/>
              <w:jc w:val="center"/>
              <w:rPr>
                <w:rFonts w:hint="eastAsia" w:ascii="仿宋" w:hAnsi="仿宋" w:eastAsia="仿宋" w:cs="仿宋_GB2312"/>
                <w:b/>
                <w:bCs/>
                <w:sz w:val="24"/>
                <w:highlight w:val="none"/>
              </w:rPr>
            </w:pPr>
            <w:r>
              <w:rPr>
                <w:rFonts w:hint="eastAsia" w:ascii="仿宋" w:hAnsi="仿宋" w:eastAsia="仿宋" w:cs="仿宋_GB2312"/>
                <w:b/>
                <w:bCs/>
                <w:sz w:val="24"/>
                <w:highlight w:val="none"/>
              </w:rPr>
              <w:t>履约评价</w:t>
            </w:r>
          </w:p>
        </w:tc>
        <w:tc>
          <w:tcPr>
            <w:tcW w:w="690" w:type="dxa"/>
            <w:tcBorders>
              <w:top w:val="single" w:color="auto" w:sz="4" w:space="0"/>
              <w:left w:val="single" w:color="auto" w:sz="4" w:space="0"/>
              <w:right w:val="single" w:color="auto" w:sz="2" w:space="0"/>
            </w:tcBorders>
            <w:vAlign w:val="center"/>
          </w:tcPr>
          <w:p w14:paraId="165BFE8C">
            <w:pPr>
              <w:widowControl/>
              <w:adjustRightInd w:val="0"/>
              <w:snapToGrid w:val="0"/>
              <w:spacing w:line="360" w:lineRule="auto"/>
              <w:jc w:val="center"/>
              <w:rPr>
                <w:rFonts w:hint="eastAsia" w:ascii="仿宋" w:hAnsi="仿宋" w:eastAsia="仿宋" w:cs="仿宋_GB2312"/>
                <w:b/>
                <w:bCs/>
                <w:sz w:val="24"/>
                <w:highlight w:val="none"/>
                <w:lang w:eastAsia="zh-CN"/>
              </w:rPr>
            </w:pPr>
            <w:r>
              <w:rPr>
                <w:rFonts w:hint="eastAsia" w:ascii="仿宋" w:hAnsi="仿宋" w:eastAsia="仿宋" w:cs="仿宋_GB2312"/>
                <w:b/>
                <w:bCs/>
                <w:sz w:val="24"/>
                <w:highlight w:val="none"/>
                <w:lang w:val="en-US" w:eastAsia="zh-CN"/>
              </w:rPr>
              <w:t>3</w:t>
            </w:r>
          </w:p>
        </w:tc>
        <w:tc>
          <w:tcPr>
            <w:tcW w:w="6392" w:type="dxa"/>
            <w:tcBorders>
              <w:top w:val="single" w:color="auto" w:sz="4" w:space="0"/>
              <w:left w:val="single" w:color="auto" w:sz="4" w:space="0"/>
              <w:right w:val="single" w:color="auto" w:sz="2" w:space="0"/>
            </w:tcBorders>
          </w:tcPr>
          <w:p w14:paraId="668D21A3">
            <w:pPr>
              <w:widowControl/>
              <w:adjustRightInd w:val="0"/>
              <w:snapToGrid w:val="0"/>
              <w:spacing w:line="360" w:lineRule="auto"/>
              <w:jc w:val="left"/>
              <w:rPr>
                <w:rFonts w:hint="eastAsia" w:ascii="仿宋" w:hAnsi="仿宋" w:eastAsia="仿宋" w:cs="仿宋_GB2312"/>
                <w:b/>
                <w:bCs/>
                <w:sz w:val="24"/>
                <w:highlight w:val="none"/>
              </w:rPr>
            </w:pPr>
            <w:r>
              <w:rPr>
                <w:rFonts w:hint="eastAsia" w:ascii="仿宋" w:hAnsi="仿宋" w:eastAsia="仿宋" w:cs="仿宋_GB2312"/>
                <w:b/>
                <w:bCs/>
                <w:sz w:val="24"/>
                <w:highlight w:val="none"/>
              </w:rPr>
              <w:t>1.投标人提供上述第1项“同类项目经验”的用户对其服务</w:t>
            </w:r>
          </w:p>
          <w:p w14:paraId="14AC7B4D">
            <w:pPr>
              <w:widowControl/>
              <w:adjustRightInd w:val="0"/>
              <w:snapToGrid w:val="0"/>
              <w:spacing w:line="360" w:lineRule="auto"/>
              <w:jc w:val="left"/>
              <w:rPr>
                <w:rFonts w:hint="eastAsia" w:ascii="仿宋" w:hAnsi="仿宋" w:eastAsia="仿宋" w:cs="仿宋_GB2312"/>
                <w:b/>
                <w:bCs/>
                <w:sz w:val="24"/>
                <w:highlight w:val="none"/>
              </w:rPr>
            </w:pPr>
            <w:r>
              <w:rPr>
                <w:rFonts w:hint="eastAsia" w:ascii="仿宋" w:hAnsi="仿宋" w:eastAsia="仿宋" w:cs="仿宋_GB2312"/>
                <w:b/>
                <w:bCs/>
                <w:sz w:val="24"/>
                <w:highlight w:val="none"/>
              </w:rPr>
              <w:t>的评价意见，每提供一项得1分，本项累计最高得</w:t>
            </w:r>
            <w:r>
              <w:rPr>
                <w:rFonts w:hint="eastAsia" w:ascii="仿宋" w:hAnsi="仿宋" w:eastAsia="仿宋" w:cs="仿宋_GB2312"/>
                <w:b/>
                <w:bCs/>
                <w:sz w:val="24"/>
                <w:highlight w:val="none"/>
                <w:lang w:val="en-US" w:eastAsia="zh-CN"/>
              </w:rPr>
              <w:t>3</w:t>
            </w:r>
            <w:r>
              <w:rPr>
                <w:rFonts w:hint="eastAsia" w:ascii="仿宋" w:hAnsi="仿宋" w:eastAsia="仿宋" w:cs="仿宋_GB2312"/>
                <w:b/>
                <w:bCs/>
                <w:sz w:val="24"/>
                <w:highlight w:val="none"/>
              </w:rPr>
              <w:t>分。</w:t>
            </w:r>
          </w:p>
          <w:p w14:paraId="72891560">
            <w:pPr>
              <w:widowControl/>
              <w:adjustRightInd w:val="0"/>
              <w:snapToGrid w:val="0"/>
              <w:spacing w:line="360" w:lineRule="auto"/>
              <w:jc w:val="left"/>
              <w:rPr>
                <w:rFonts w:hint="eastAsia" w:ascii="仿宋" w:hAnsi="仿宋" w:eastAsia="仿宋" w:cs="仿宋_GB2312"/>
                <w:b/>
                <w:bCs/>
                <w:sz w:val="24"/>
                <w:highlight w:val="none"/>
              </w:rPr>
            </w:pPr>
            <w:r>
              <w:rPr>
                <w:rFonts w:hint="eastAsia" w:ascii="仿宋" w:hAnsi="仿宋" w:eastAsia="仿宋" w:cs="仿宋_GB2312"/>
                <w:b/>
                <w:bCs/>
                <w:sz w:val="24"/>
                <w:highlight w:val="none"/>
              </w:rPr>
              <w:t>注：提供用户盖章的评价意见材料复印件。如同一项合同对应不同年度服务的评价意见，仅计算一次。评价结果为优秀是指：①如采用评分制评价意见的则得分不低于满分值的85%。②如有以其他等级反映评价意见的，应为该标准中的最优等级。③用户评价意见无等级体现的，用户评价为“满意 ”“优秀 ”“优良 ”“好 ”等同义描述即可。不提供或提供不足或未能有效反映评审内容或证明材料模糊不清无法辨认的，不计入核算范围。</w:t>
            </w:r>
          </w:p>
        </w:tc>
      </w:tr>
      <w:tr w14:paraId="74104A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90" w:hRule="atLeast"/>
          <w:jc w:val="center"/>
        </w:trPr>
        <w:tc>
          <w:tcPr>
            <w:tcW w:w="642" w:type="dxa"/>
            <w:tcBorders>
              <w:left w:val="single" w:color="auto" w:sz="2" w:space="0"/>
              <w:bottom w:val="single" w:color="auto" w:sz="2" w:space="0"/>
              <w:right w:val="single" w:color="auto" w:sz="4" w:space="0"/>
            </w:tcBorders>
            <w:vAlign w:val="center"/>
          </w:tcPr>
          <w:p w14:paraId="7E8E3C4F">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3</w:t>
            </w:r>
          </w:p>
        </w:tc>
        <w:tc>
          <w:tcPr>
            <w:tcW w:w="1276" w:type="dxa"/>
            <w:tcBorders>
              <w:left w:val="single" w:color="auto" w:sz="4" w:space="0"/>
              <w:bottom w:val="single" w:color="auto" w:sz="2" w:space="0"/>
              <w:right w:val="single" w:color="auto" w:sz="2" w:space="0"/>
            </w:tcBorders>
            <w:vAlign w:val="center"/>
          </w:tcPr>
          <w:p w14:paraId="6AB7F2A2">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管理体系认证</w:t>
            </w:r>
          </w:p>
        </w:tc>
        <w:tc>
          <w:tcPr>
            <w:tcW w:w="690" w:type="dxa"/>
            <w:tcBorders>
              <w:top w:val="single" w:color="auto" w:sz="4" w:space="0"/>
              <w:left w:val="single" w:color="auto" w:sz="4" w:space="0"/>
              <w:right w:val="single" w:color="auto" w:sz="2" w:space="0"/>
            </w:tcBorders>
            <w:vAlign w:val="center"/>
          </w:tcPr>
          <w:p w14:paraId="6A9138EE">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3</w:t>
            </w:r>
          </w:p>
        </w:tc>
        <w:tc>
          <w:tcPr>
            <w:tcW w:w="6392" w:type="dxa"/>
            <w:tcBorders>
              <w:top w:val="single" w:color="auto" w:sz="4" w:space="0"/>
              <w:left w:val="single" w:color="auto" w:sz="4" w:space="0"/>
              <w:right w:val="single" w:color="auto" w:sz="2" w:space="0"/>
            </w:tcBorders>
          </w:tcPr>
          <w:p w14:paraId="16DB1A56">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投标人具有以下有效证书的，每提供一个得1分：</w:t>
            </w:r>
          </w:p>
          <w:p w14:paraId="30FF54B7">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1. 质量管理体系认证</w:t>
            </w:r>
          </w:p>
          <w:p w14:paraId="3F3A2FC4">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2. 环境管理体系认证</w:t>
            </w:r>
          </w:p>
          <w:p w14:paraId="6E51A66F">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3. 职业健康安全管理体系认证证书</w:t>
            </w:r>
          </w:p>
          <w:p w14:paraId="72556C0F">
            <w:pPr>
              <w:widowControl/>
              <w:adjustRightInd w:val="0"/>
              <w:snapToGrid w:val="0"/>
              <w:spacing w:line="360" w:lineRule="auto"/>
              <w:jc w:val="left"/>
              <w:rPr>
                <w:b/>
                <w:bCs/>
              </w:rPr>
            </w:pPr>
            <w:r>
              <w:rPr>
                <w:rFonts w:hint="eastAsia" w:ascii="仿宋" w:hAnsi="仿宋" w:eastAsia="仿宋" w:cs="仿宋_GB2312"/>
                <w:b/>
                <w:bCs/>
                <w:sz w:val="24"/>
              </w:rPr>
              <w:t>注：本项累计最高得3分。须同时提供以上证书复印件及国家认证认可监督管理委员的 “全国认证认可信息公共服务平台” （http://cx.cnca.cn）查询结果截图，失效、撤销或暂停的对应证书项不得分。</w:t>
            </w:r>
          </w:p>
        </w:tc>
      </w:tr>
      <w:tr w14:paraId="057F85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567" w:hRule="atLeast"/>
          <w:jc w:val="center"/>
        </w:trPr>
        <w:tc>
          <w:tcPr>
            <w:tcW w:w="642" w:type="dxa"/>
            <w:tcBorders>
              <w:left w:val="single" w:color="auto" w:sz="2" w:space="0"/>
              <w:bottom w:val="single" w:color="auto" w:sz="2" w:space="0"/>
              <w:right w:val="single" w:color="auto" w:sz="4" w:space="0"/>
            </w:tcBorders>
            <w:vAlign w:val="center"/>
          </w:tcPr>
          <w:p w14:paraId="6D4EDA08">
            <w:pPr>
              <w:widowControl/>
              <w:adjustRightInd w:val="0"/>
              <w:snapToGrid w:val="0"/>
              <w:spacing w:line="360" w:lineRule="auto"/>
              <w:jc w:val="center"/>
              <w:rPr>
                <w:rFonts w:hint="eastAsia" w:ascii="仿宋" w:hAnsi="仿宋" w:eastAsia="仿宋" w:cs="仿宋_GB2312"/>
                <w:b/>
                <w:bCs/>
                <w:sz w:val="24"/>
              </w:rPr>
            </w:pPr>
            <w:r>
              <w:rPr>
                <w:rFonts w:hint="eastAsia" w:ascii="仿宋" w:hAnsi="仿宋" w:eastAsia="仿宋" w:cs="仿宋_GB2312"/>
                <w:b/>
                <w:bCs/>
                <w:sz w:val="24"/>
              </w:rPr>
              <w:t>4</w:t>
            </w:r>
          </w:p>
        </w:tc>
        <w:tc>
          <w:tcPr>
            <w:tcW w:w="1276" w:type="dxa"/>
            <w:tcBorders>
              <w:left w:val="single" w:color="auto" w:sz="4" w:space="0"/>
              <w:bottom w:val="single" w:color="auto" w:sz="2" w:space="0"/>
              <w:right w:val="single" w:color="auto" w:sz="2" w:space="0"/>
            </w:tcBorders>
            <w:vAlign w:val="center"/>
          </w:tcPr>
          <w:p w14:paraId="59C25729">
            <w:pPr>
              <w:widowControl/>
              <w:adjustRightInd w:val="0"/>
              <w:snapToGrid w:val="0"/>
              <w:spacing w:line="360" w:lineRule="auto"/>
              <w:jc w:val="center"/>
              <w:rPr>
                <w:rFonts w:hint="eastAsia" w:ascii="仿宋" w:hAnsi="仿宋" w:eastAsia="仿宋" w:cs="仿宋_GB2312"/>
                <w:b/>
                <w:bCs/>
                <w:sz w:val="24"/>
                <w:highlight w:val="none"/>
              </w:rPr>
            </w:pPr>
            <w:r>
              <w:rPr>
                <w:rFonts w:hint="eastAsia" w:ascii="仿宋" w:hAnsi="仿宋" w:eastAsia="仿宋" w:cs="仿宋_GB2312"/>
                <w:b/>
                <w:bCs/>
                <w:sz w:val="24"/>
                <w:highlight w:val="none"/>
              </w:rPr>
              <w:t>拟投入设备情况</w:t>
            </w:r>
          </w:p>
        </w:tc>
        <w:tc>
          <w:tcPr>
            <w:tcW w:w="690" w:type="dxa"/>
            <w:tcBorders>
              <w:top w:val="single" w:color="auto" w:sz="4" w:space="0"/>
              <w:left w:val="single" w:color="auto" w:sz="4" w:space="0"/>
              <w:right w:val="single" w:color="auto" w:sz="2" w:space="0"/>
            </w:tcBorders>
            <w:vAlign w:val="center"/>
          </w:tcPr>
          <w:p w14:paraId="5E53A373">
            <w:pPr>
              <w:widowControl/>
              <w:adjustRightInd w:val="0"/>
              <w:snapToGrid w:val="0"/>
              <w:spacing w:line="360" w:lineRule="auto"/>
              <w:jc w:val="center"/>
              <w:rPr>
                <w:rFonts w:hint="eastAsia" w:ascii="仿宋" w:hAnsi="仿宋" w:eastAsia="仿宋" w:cs="仿宋_GB2312"/>
                <w:b/>
                <w:bCs/>
                <w:sz w:val="24"/>
                <w:highlight w:val="none"/>
                <w:lang w:eastAsia="zh-CN"/>
              </w:rPr>
            </w:pPr>
            <w:r>
              <w:rPr>
                <w:rFonts w:hint="eastAsia" w:ascii="仿宋" w:hAnsi="仿宋" w:eastAsia="仿宋" w:cs="仿宋_GB2312"/>
                <w:b/>
                <w:bCs/>
                <w:sz w:val="24"/>
                <w:highlight w:val="none"/>
              </w:rPr>
              <w:t>1</w:t>
            </w:r>
            <w:r>
              <w:rPr>
                <w:rFonts w:hint="eastAsia" w:ascii="仿宋" w:hAnsi="仿宋" w:eastAsia="仿宋" w:cs="仿宋_GB2312"/>
                <w:b/>
                <w:bCs/>
                <w:sz w:val="24"/>
                <w:highlight w:val="none"/>
                <w:lang w:val="en-US" w:eastAsia="zh-CN"/>
              </w:rPr>
              <w:t>6</w:t>
            </w:r>
          </w:p>
        </w:tc>
        <w:tc>
          <w:tcPr>
            <w:tcW w:w="6392" w:type="dxa"/>
            <w:tcBorders>
              <w:top w:val="single" w:color="auto" w:sz="4" w:space="0"/>
              <w:left w:val="single" w:color="auto" w:sz="4" w:space="0"/>
              <w:right w:val="single" w:color="auto" w:sz="2" w:space="0"/>
            </w:tcBorders>
          </w:tcPr>
          <w:p w14:paraId="06F45B6F">
            <w:pPr>
              <w:widowControl/>
              <w:adjustRightInd w:val="0"/>
              <w:snapToGrid w:val="0"/>
              <w:spacing w:line="360" w:lineRule="auto"/>
              <w:jc w:val="left"/>
              <w:rPr>
                <w:rFonts w:hint="eastAsia" w:ascii="仿宋" w:hAnsi="仿宋" w:eastAsia="仿宋" w:cs="仿宋_GB2312"/>
                <w:b/>
                <w:bCs/>
                <w:sz w:val="24"/>
                <w:highlight w:val="none"/>
              </w:rPr>
            </w:pPr>
            <w:r>
              <w:rPr>
                <w:rFonts w:hint="eastAsia" w:ascii="仿宋" w:hAnsi="仿宋" w:eastAsia="仿宋" w:cs="仿宋_GB2312"/>
                <w:b/>
                <w:bCs/>
                <w:sz w:val="24"/>
                <w:highlight w:val="none"/>
              </w:rPr>
              <w:t>投标人投入自有或租赁的相关装卸配套设备情况：每提供1个种类设备得2分，最高得</w:t>
            </w:r>
            <w:r>
              <w:rPr>
                <w:rFonts w:hint="eastAsia" w:ascii="仿宋" w:hAnsi="仿宋" w:eastAsia="仿宋" w:cs="仿宋_GB2312"/>
                <w:b/>
                <w:bCs/>
                <w:sz w:val="24"/>
                <w:highlight w:val="none"/>
                <w:lang w:val="en-US" w:eastAsia="zh-CN"/>
              </w:rPr>
              <w:t>16</w:t>
            </w:r>
            <w:r>
              <w:rPr>
                <w:rFonts w:hint="eastAsia" w:ascii="仿宋" w:hAnsi="仿宋" w:eastAsia="仿宋" w:cs="仿宋_GB2312"/>
                <w:b/>
                <w:bCs/>
                <w:sz w:val="24"/>
                <w:highlight w:val="none"/>
              </w:rPr>
              <w:t>分，其他情况不得分。</w:t>
            </w:r>
          </w:p>
          <w:p w14:paraId="72E609CE">
            <w:pPr>
              <w:widowControl/>
              <w:adjustRightInd w:val="0"/>
              <w:snapToGrid w:val="0"/>
              <w:spacing w:line="360" w:lineRule="auto"/>
              <w:jc w:val="left"/>
              <w:rPr>
                <w:b/>
                <w:bCs/>
                <w:highlight w:val="none"/>
              </w:rPr>
            </w:pPr>
            <w:r>
              <w:rPr>
                <w:rFonts w:hint="eastAsia" w:ascii="仿宋" w:hAnsi="仿宋" w:eastAsia="仿宋" w:cs="仿宋_GB2312"/>
                <w:b/>
                <w:bCs/>
                <w:sz w:val="24"/>
                <w:highlight w:val="none"/>
              </w:rPr>
              <w:t>注：（1）提供的设备为自有的，须提供设备发票复印件或购买合同或能证明设备所有权为投标单位法定代表人名下的证明材料并加盖公章；（2）提供的设备为租赁的，须提供设备的租赁合同，租赁合同甲方可为投标单位名义或投标单位法定代表人名义签订。</w:t>
            </w:r>
          </w:p>
        </w:tc>
      </w:tr>
      <w:tr w14:paraId="5BCBF3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31" w:hRule="atLeast"/>
          <w:jc w:val="center"/>
        </w:trPr>
        <w:tc>
          <w:tcPr>
            <w:tcW w:w="1918" w:type="dxa"/>
            <w:gridSpan w:val="2"/>
            <w:tcBorders>
              <w:top w:val="single" w:color="auto" w:sz="2" w:space="0"/>
              <w:left w:val="single" w:color="auto" w:sz="2" w:space="0"/>
              <w:bottom w:val="single" w:color="auto" w:sz="4" w:space="0"/>
              <w:right w:val="single" w:color="auto" w:sz="4" w:space="0"/>
            </w:tcBorders>
            <w:vAlign w:val="center"/>
          </w:tcPr>
          <w:p w14:paraId="5859176D">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合计</w:t>
            </w:r>
          </w:p>
        </w:tc>
        <w:tc>
          <w:tcPr>
            <w:tcW w:w="690" w:type="dxa"/>
            <w:tcBorders>
              <w:top w:val="single" w:color="auto" w:sz="2" w:space="0"/>
              <w:left w:val="single" w:color="auto" w:sz="4" w:space="0"/>
              <w:right w:val="single" w:color="auto" w:sz="2" w:space="0"/>
            </w:tcBorders>
            <w:vAlign w:val="center"/>
          </w:tcPr>
          <w:p w14:paraId="213F6BDC">
            <w:pPr>
              <w:widowControl/>
              <w:adjustRightInd w:val="0"/>
              <w:snapToGrid w:val="0"/>
              <w:spacing w:line="360" w:lineRule="auto"/>
              <w:jc w:val="left"/>
              <w:rPr>
                <w:rFonts w:hint="eastAsia" w:ascii="仿宋" w:hAnsi="仿宋" w:eastAsia="仿宋" w:cs="仿宋_GB2312"/>
                <w:b/>
                <w:bCs/>
                <w:sz w:val="24"/>
              </w:rPr>
            </w:pPr>
            <w:r>
              <w:rPr>
                <w:rFonts w:hint="eastAsia" w:ascii="仿宋" w:hAnsi="仿宋" w:eastAsia="仿宋" w:cs="仿宋_GB2312"/>
                <w:b/>
                <w:bCs/>
                <w:sz w:val="24"/>
              </w:rPr>
              <w:t>25分</w:t>
            </w:r>
          </w:p>
        </w:tc>
        <w:tc>
          <w:tcPr>
            <w:tcW w:w="6392" w:type="dxa"/>
            <w:tcBorders>
              <w:top w:val="single" w:color="auto" w:sz="2" w:space="0"/>
              <w:left w:val="single" w:color="auto" w:sz="4" w:space="0"/>
              <w:right w:val="single" w:color="auto" w:sz="2" w:space="0"/>
            </w:tcBorders>
            <w:vAlign w:val="center"/>
          </w:tcPr>
          <w:p w14:paraId="4D2C57E2">
            <w:pPr>
              <w:widowControl/>
              <w:adjustRightInd w:val="0"/>
              <w:snapToGrid w:val="0"/>
              <w:spacing w:line="360" w:lineRule="auto"/>
              <w:jc w:val="left"/>
              <w:rPr>
                <w:rFonts w:hint="eastAsia" w:ascii="仿宋" w:hAnsi="仿宋" w:eastAsia="仿宋" w:cs="仿宋_GB2312"/>
                <w:b/>
                <w:bCs/>
                <w:sz w:val="24"/>
              </w:rPr>
            </w:pPr>
          </w:p>
        </w:tc>
      </w:tr>
    </w:tbl>
    <w:p w14:paraId="34FE44C3">
      <w:pPr>
        <w:pStyle w:val="2"/>
        <w:rPr>
          <w:rFonts w:hint="eastAsia" w:ascii="仿宋" w:hAnsi="仿宋" w:eastAsia="仿宋" w:cs="仿宋"/>
          <w:b/>
          <w:sz w:val="24"/>
        </w:rPr>
      </w:pPr>
      <w:r>
        <w:rPr>
          <w:rFonts w:hint="eastAsia" w:ascii="仿宋" w:hAnsi="仿宋" w:eastAsia="仿宋" w:cs="仿宋"/>
          <w:b/>
          <w:sz w:val="24"/>
          <w:u w:val="single"/>
        </w:rPr>
        <w:t>注：以上要求提供的复印件及打印件必须加盖投标人公章，不提供注明材料或注明材料不满足评审因素要求，或证明材料不清晰以致不能清晰辨认出其具体内容的，均不能计入核算范围。</w:t>
      </w:r>
    </w:p>
    <w:p w14:paraId="0095448D">
      <w:pPr>
        <w:widowControl/>
        <w:jc w:val="left"/>
        <w:rPr>
          <w:rFonts w:hint="eastAsia" w:ascii="仿宋" w:hAnsi="仿宋" w:eastAsia="仿宋" w:cs="仿宋"/>
          <w:b/>
          <w:sz w:val="24"/>
        </w:rPr>
      </w:pPr>
    </w:p>
    <w:p w14:paraId="22122621">
      <w:pPr>
        <w:spacing w:line="360" w:lineRule="auto"/>
        <w:rPr>
          <w:rFonts w:hint="eastAsia" w:ascii="仿宋" w:hAnsi="仿宋" w:eastAsia="仿宋" w:cs="仿宋"/>
          <w:b/>
          <w:sz w:val="24"/>
        </w:rPr>
      </w:pPr>
      <w:r>
        <w:rPr>
          <w:rFonts w:hint="eastAsia" w:ascii="仿宋" w:hAnsi="仿宋" w:eastAsia="仿宋" w:cs="仿宋"/>
          <w:b/>
          <w:sz w:val="24"/>
        </w:rPr>
        <w:br w:type="page"/>
      </w:r>
      <w:r>
        <w:rPr>
          <w:rFonts w:hint="eastAsia" w:ascii="仿宋" w:hAnsi="仿宋" w:eastAsia="仿宋" w:cs="仿宋"/>
          <w:b/>
          <w:sz w:val="24"/>
        </w:rPr>
        <w:t>附件5价格部分评分标准</w:t>
      </w:r>
    </w:p>
    <w:p w14:paraId="023D0243">
      <w:pPr>
        <w:pStyle w:val="14"/>
        <w:spacing w:after="0" w:line="360" w:lineRule="auto"/>
        <w:ind w:left="0" w:leftChars="0" w:firstLine="480" w:firstLineChars="200"/>
        <w:rPr>
          <w:rFonts w:hint="eastAsia" w:ascii="仿宋" w:hAnsi="仿宋" w:eastAsia="仿宋" w:cs="仿宋"/>
          <w:sz w:val="24"/>
        </w:rPr>
      </w:pPr>
      <w:r>
        <w:rPr>
          <w:rFonts w:hint="eastAsia" w:ascii="仿宋" w:hAnsi="仿宋" w:eastAsia="仿宋" w:cs="仿宋"/>
          <w:sz w:val="24"/>
        </w:rPr>
        <w:t>价格评审占50分。</w:t>
      </w:r>
    </w:p>
    <w:p w14:paraId="7FF37CC6">
      <w:pPr>
        <w:tabs>
          <w:tab w:val="left" w:pos="510"/>
          <w:tab w:val="left" w:pos="540"/>
        </w:tabs>
        <w:spacing w:line="360" w:lineRule="auto"/>
        <w:ind w:firstLine="480" w:firstLineChars="200"/>
        <w:rPr>
          <w:rFonts w:hint="eastAsia" w:ascii="仿宋" w:hAnsi="仿宋" w:eastAsia="仿宋" w:cs="仿宋"/>
          <w:sz w:val="24"/>
          <w:lang w:val="en-GB"/>
        </w:rPr>
      </w:pPr>
      <w:r>
        <w:rPr>
          <w:rFonts w:ascii="仿宋" w:hAnsi="仿宋" w:eastAsia="仿宋" w:cs="仿宋"/>
          <w:sz w:val="24"/>
          <w:lang w:val="en-GB"/>
        </w:rPr>
        <w:t>经评标委员会审核，满足采购文件要求所有报价中，以评标价格的最低价者定为评标基准价，其价格分为满分。价格分统一按下列公式计算。即：</w:t>
      </w:r>
    </w:p>
    <w:p w14:paraId="4666D605">
      <w:pPr>
        <w:tabs>
          <w:tab w:val="left" w:pos="540"/>
        </w:tabs>
        <w:spacing w:line="360" w:lineRule="auto"/>
        <w:ind w:firstLine="480" w:firstLineChars="200"/>
        <w:rPr>
          <w:rFonts w:hint="eastAsia" w:ascii="仿宋" w:hAnsi="仿宋" w:eastAsia="仿宋" w:cs="仿宋"/>
          <w:sz w:val="24"/>
          <w:lang w:val="en-GB"/>
        </w:rPr>
      </w:pPr>
      <w:r>
        <w:rPr>
          <w:rFonts w:ascii="仿宋" w:hAnsi="仿宋" w:eastAsia="仿宋" w:cs="仿宋"/>
          <w:sz w:val="24"/>
          <w:lang w:val="en-GB"/>
        </w:rPr>
        <w:t>报价得分=（评标基准价÷评标价格）×价格部分分值。（</w:t>
      </w:r>
      <w:r>
        <w:rPr>
          <w:rFonts w:hint="eastAsia" w:ascii="仿宋" w:hAnsi="仿宋" w:eastAsia="仿宋" w:cs="仿宋"/>
          <w:sz w:val="24"/>
          <w:lang w:val="en-GB"/>
        </w:rPr>
        <w:t>价格得分</w:t>
      </w:r>
      <w:r>
        <w:rPr>
          <w:rFonts w:ascii="仿宋" w:hAnsi="仿宋" w:eastAsia="仿宋" w:cs="仿宋"/>
          <w:sz w:val="24"/>
          <w:lang w:val="en-GB"/>
        </w:rPr>
        <w:t>均精确到两位小数）。</w:t>
      </w:r>
    </w:p>
    <w:p w14:paraId="45CFA4CC">
      <w:pPr>
        <w:spacing w:line="280" w:lineRule="exact"/>
        <w:ind w:left="560" w:firstLine="480"/>
        <w:rPr>
          <w:rFonts w:eastAsia="仿宋_GB2312"/>
          <w:sz w:val="30"/>
          <w:szCs w:val="30"/>
        </w:rPr>
      </w:pPr>
    </w:p>
    <w:p w14:paraId="003669FF">
      <w:pPr>
        <w:spacing w:line="280" w:lineRule="exact"/>
        <w:ind w:left="560" w:firstLine="480"/>
        <w:rPr>
          <w:rFonts w:eastAsia="仿宋_GB2312"/>
          <w:sz w:val="30"/>
          <w:szCs w:val="30"/>
        </w:rPr>
      </w:pPr>
    </w:p>
    <w:p w14:paraId="6E0BA329">
      <w:pPr>
        <w:autoSpaceDE w:val="0"/>
        <w:autoSpaceDN w:val="0"/>
        <w:spacing w:line="360" w:lineRule="auto"/>
        <w:outlineLvl w:val="0"/>
        <w:rPr>
          <w:rFonts w:hint="eastAsia" w:ascii="仿宋" w:hAnsi="仿宋" w:eastAsia="仿宋" w:cs="仿宋"/>
          <w:b/>
          <w:bCs/>
          <w:kern w:val="44"/>
          <w:sz w:val="36"/>
          <w:szCs w:val="44"/>
        </w:rPr>
      </w:pPr>
      <w:r>
        <w:rPr>
          <w:rFonts w:hint="eastAsia" w:ascii="仿宋" w:hAnsi="仿宋" w:eastAsia="仿宋" w:cs="宋体"/>
          <w:b/>
          <w:sz w:val="24"/>
        </w:rPr>
        <w:br w:type="page"/>
      </w:r>
      <w:bookmarkStart w:id="95" w:name="_Toc2072"/>
      <w:r>
        <w:rPr>
          <w:rFonts w:hint="eastAsia" w:ascii="仿宋" w:hAnsi="仿宋" w:eastAsia="仿宋" w:cs="仿宋"/>
          <w:b/>
          <w:bCs/>
          <w:kern w:val="0"/>
          <w:sz w:val="44"/>
          <w:szCs w:val="44"/>
        </w:rPr>
        <w:t>附件二  外包装封面参考格式</w:t>
      </w:r>
      <w:bookmarkEnd w:id="95"/>
    </w:p>
    <w:tbl>
      <w:tblPr>
        <w:tblStyle w:val="36"/>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5"/>
      </w:tblGrid>
      <w:tr w14:paraId="137D7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5" w:hRule="atLeast"/>
        </w:trPr>
        <w:tc>
          <w:tcPr>
            <w:tcW w:w="9215" w:type="dxa"/>
          </w:tcPr>
          <w:p w14:paraId="4EA4FD22">
            <w:pPr>
              <w:pStyle w:val="17"/>
              <w:tabs>
                <w:tab w:val="left" w:pos="1260"/>
              </w:tabs>
              <w:spacing w:line="360" w:lineRule="auto"/>
              <w:jc w:val="center"/>
              <w:rPr>
                <w:rFonts w:hint="eastAsia" w:ascii="仿宋" w:hAnsi="仿宋" w:eastAsia="仿宋" w:cs="仿宋"/>
                <w:b/>
                <w:spacing w:val="100"/>
                <w:w w:val="110"/>
                <w:kern w:val="0"/>
                <w:sz w:val="44"/>
                <w:szCs w:val="44"/>
              </w:rPr>
            </w:pPr>
          </w:p>
          <w:p w14:paraId="4890117E">
            <w:pPr>
              <w:pStyle w:val="17"/>
              <w:tabs>
                <w:tab w:val="left" w:pos="1260"/>
              </w:tabs>
              <w:spacing w:line="360" w:lineRule="auto"/>
              <w:jc w:val="center"/>
              <w:rPr>
                <w:rFonts w:hint="eastAsia" w:ascii="仿宋" w:hAnsi="仿宋" w:eastAsia="仿宋" w:cs="仿宋"/>
                <w:b/>
                <w:spacing w:val="100"/>
                <w:w w:val="110"/>
                <w:kern w:val="0"/>
                <w:sz w:val="44"/>
                <w:szCs w:val="44"/>
              </w:rPr>
            </w:pPr>
          </w:p>
          <w:p w14:paraId="6182AAF8">
            <w:pPr>
              <w:pStyle w:val="17"/>
              <w:tabs>
                <w:tab w:val="left" w:pos="1260"/>
              </w:tabs>
              <w:spacing w:line="360" w:lineRule="auto"/>
              <w:jc w:val="center"/>
              <w:rPr>
                <w:rFonts w:hint="eastAsia" w:ascii="仿宋" w:hAnsi="仿宋" w:eastAsia="仿宋" w:cs="仿宋"/>
                <w:b/>
                <w:spacing w:val="100"/>
                <w:w w:val="110"/>
                <w:kern w:val="0"/>
                <w:sz w:val="44"/>
                <w:szCs w:val="44"/>
              </w:rPr>
            </w:pPr>
            <w:r>
              <w:rPr>
                <w:rFonts w:hint="eastAsia" w:ascii="仿宋" w:hAnsi="仿宋" w:eastAsia="仿宋" w:cs="仿宋"/>
                <w:b/>
                <w:spacing w:val="100"/>
                <w:w w:val="110"/>
                <w:kern w:val="0"/>
                <w:sz w:val="44"/>
                <w:szCs w:val="44"/>
              </w:rPr>
              <w:t>资格审查文件</w:t>
            </w:r>
          </w:p>
          <w:p w14:paraId="178451F3">
            <w:pPr>
              <w:pStyle w:val="17"/>
              <w:tabs>
                <w:tab w:val="left" w:pos="1260"/>
              </w:tabs>
              <w:spacing w:line="360" w:lineRule="auto"/>
              <w:jc w:val="center"/>
              <w:rPr>
                <w:rFonts w:hint="eastAsia" w:ascii="仿宋" w:hAnsi="仿宋" w:eastAsia="仿宋" w:cs="仿宋"/>
                <w:b/>
                <w:spacing w:val="100"/>
                <w:w w:val="110"/>
                <w:sz w:val="44"/>
                <w:szCs w:val="44"/>
              </w:rPr>
            </w:pPr>
            <w:r>
              <w:rPr>
                <w:rFonts w:hint="eastAsia" w:ascii="仿宋" w:hAnsi="仿宋" w:eastAsia="仿宋" w:cs="仿宋"/>
                <w:b/>
                <w:spacing w:val="100"/>
                <w:w w:val="110"/>
                <w:kern w:val="0"/>
                <w:sz w:val="44"/>
                <w:szCs w:val="44"/>
              </w:rPr>
              <w:t>/投标文件</w:t>
            </w:r>
          </w:p>
          <w:p w14:paraId="0F3F72DC">
            <w:pPr>
              <w:pStyle w:val="17"/>
              <w:tabs>
                <w:tab w:val="left" w:pos="1260"/>
              </w:tabs>
              <w:spacing w:line="360" w:lineRule="auto"/>
              <w:jc w:val="center"/>
              <w:rPr>
                <w:rFonts w:hint="eastAsia" w:ascii="仿宋" w:hAnsi="仿宋" w:eastAsia="仿宋" w:cs="仿宋"/>
                <w:b/>
                <w:spacing w:val="100"/>
                <w:w w:val="110"/>
                <w:kern w:val="0"/>
                <w:sz w:val="44"/>
                <w:szCs w:val="44"/>
              </w:rPr>
            </w:pPr>
            <w:r>
              <w:rPr>
                <w:rFonts w:hint="eastAsia" w:ascii="仿宋" w:hAnsi="仿宋" w:eastAsia="仿宋" w:cs="仿宋"/>
                <w:b/>
                <w:spacing w:val="100"/>
                <w:w w:val="110"/>
                <w:kern w:val="0"/>
                <w:sz w:val="44"/>
                <w:szCs w:val="44"/>
              </w:rPr>
              <w:t>/开标一览表</w:t>
            </w:r>
          </w:p>
          <w:p w14:paraId="74F8D918">
            <w:pPr>
              <w:pStyle w:val="17"/>
              <w:tabs>
                <w:tab w:val="left" w:pos="1260"/>
              </w:tabs>
              <w:spacing w:line="360" w:lineRule="auto"/>
              <w:jc w:val="center"/>
              <w:rPr>
                <w:rFonts w:hint="eastAsia" w:ascii="仿宋" w:hAnsi="仿宋" w:eastAsia="仿宋" w:cs="仿宋"/>
                <w:b/>
                <w:spacing w:val="100"/>
                <w:w w:val="110"/>
                <w:kern w:val="0"/>
                <w:sz w:val="44"/>
                <w:szCs w:val="44"/>
              </w:rPr>
            </w:pPr>
            <w:r>
              <w:rPr>
                <w:rFonts w:hint="eastAsia" w:ascii="仿宋" w:hAnsi="仿宋" w:eastAsia="仿宋" w:cs="仿宋"/>
                <w:b/>
                <w:spacing w:val="100"/>
                <w:w w:val="110"/>
                <w:kern w:val="0"/>
                <w:sz w:val="44"/>
                <w:szCs w:val="44"/>
              </w:rPr>
              <w:t>/投标文件电子版</w:t>
            </w:r>
          </w:p>
          <w:p w14:paraId="75203E44">
            <w:pPr>
              <w:pStyle w:val="17"/>
              <w:spacing w:line="360" w:lineRule="auto"/>
              <w:rPr>
                <w:rFonts w:hint="eastAsia" w:ascii="仿宋" w:hAnsi="仿宋" w:eastAsia="仿宋" w:cs="仿宋"/>
                <w:b/>
                <w:sz w:val="28"/>
                <w:szCs w:val="28"/>
              </w:rPr>
            </w:pPr>
          </w:p>
          <w:p w14:paraId="0DB2FEFB">
            <w:pPr>
              <w:pStyle w:val="17"/>
              <w:spacing w:line="360" w:lineRule="auto"/>
              <w:rPr>
                <w:rFonts w:hint="eastAsia" w:ascii="仿宋" w:hAnsi="仿宋" w:eastAsia="仿宋" w:cs="仿宋"/>
                <w:b/>
                <w:sz w:val="28"/>
                <w:szCs w:val="28"/>
              </w:rPr>
            </w:pPr>
          </w:p>
          <w:p w14:paraId="13EA5515">
            <w:pPr>
              <w:pStyle w:val="17"/>
              <w:spacing w:line="360" w:lineRule="auto"/>
              <w:ind w:left="1260" w:leftChars="600"/>
              <w:jc w:val="left"/>
              <w:rPr>
                <w:rFonts w:hint="eastAsia" w:ascii="仿宋" w:hAnsi="仿宋" w:eastAsia="仿宋" w:cs="仿宋"/>
                <w:b/>
                <w:sz w:val="28"/>
                <w:szCs w:val="28"/>
                <w:u w:val="single"/>
              </w:rPr>
            </w:pPr>
            <w:r>
              <w:rPr>
                <w:rFonts w:hint="eastAsia" w:ascii="仿宋" w:hAnsi="仿宋" w:eastAsia="仿宋" w:cs="仿宋"/>
                <w:b/>
                <w:sz w:val="28"/>
                <w:szCs w:val="28"/>
              </w:rPr>
              <w:t>采购项目编号：</w:t>
            </w:r>
            <w:r>
              <w:rPr>
                <w:rFonts w:hint="eastAsia" w:ascii="仿宋" w:hAnsi="仿宋" w:eastAsia="仿宋" w:cs="仿宋"/>
                <w:b/>
                <w:sz w:val="28"/>
                <w:szCs w:val="28"/>
                <w:u w:val="single"/>
              </w:rPr>
              <w:t xml:space="preserve">                        </w:t>
            </w:r>
          </w:p>
          <w:p w14:paraId="3369B23B"/>
          <w:p w14:paraId="4C279CB3">
            <w:pPr>
              <w:pStyle w:val="17"/>
              <w:spacing w:line="360" w:lineRule="auto"/>
              <w:ind w:left="1260" w:leftChars="600"/>
              <w:jc w:val="left"/>
              <w:rPr>
                <w:rFonts w:hint="eastAsia" w:ascii="仿宋" w:hAnsi="仿宋" w:eastAsia="仿宋" w:cs="仿宋"/>
                <w:b/>
                <w:sz w:val="28"/>
                <w:szCs w:val="28"/>
                <w:u w:val="single"/>
              </w:rPr>
            </w:pPr>
            <w:r>
              <w:rPr>
                <w:rFonts w:hint="eastAsia" w:ascii="仿宋" w:hAnsi="仿宋" w:eastAsia="仿宋" w:cs="仿宋"/>
                <w:b/>
                <w:sz w:val="28"/>
                <w:szCs w:val="28"/>
              </w:rPr>
              <w:t>采购项目名称：</w:t>
            </w:r>
            <w:r>
              <w:rPr>
                <w:rFonts w:hint="eastAsia" w:ascii="仿宋" w:hAnsi="仿宋" w:eastAsia="仿宋" w:cs="仿宋"/>
                <w:b/>
                <w:sz w:val="28"/>
                <w:szCs w:val="28"/>
                <w:u w:val="single"/>
              </w:rPr>
              <w:t xml:space="preserve">                        </w:t>
            </w:r>
          </w:p>
          <w:p w14:paraId="6914CC80">
            <w:pPr>
              <w:pStyle w:val="17"/>
              <w:spacing w:line="360" w:lineRule="auto"/>
              <w:ind w:left="1260" w:leftChars="600"/>
              <w:jc w:val="left"/>
              <w:rPr>
                <w:rFonts w:hint="eastAsia" w:ascii="仿宋" w:hAnsi="仿宋" w:eastAsia="仿宋" w:cs="仿宋"/>
                <w:b/>
                <w:sz w:val="28"/>
                <w:szCs w:val="28"/>
                <w:u w:val="single"/>
              </w:rPr>
            </w:pPr>
            <w:r>
              <w:rPr>
                <w:rFonts w:hint="eastAsia" w:ascii="仿宋" w:hAnsi="仿宋" w:eastAsia="仿宋" w:cs="仿宋"/>
                <w:b/>
                <w:sz w:val="28"/>
                <w:szCs w:val="28"/>
              </w:rPr>
              <w:t>投标人名称：</w:t>
            </w:r>
            <w:r>
              <w:rPr>
                <w:rFonts w:hint="eastAsia" w:ascii="仿宋" w:hAnsi="仿宋" w:eastAsia="仿宋" w:cs="仿宋"/>
                <w:b/>
                <w:sz w:val="28"/>
                <w:szCs w:val="28"/>
                <w:u w:val="single"/>
              </w:rPr>
              <w:t xml:space="preserve">              </w:t>
            </w:r>
          </w:p>
          <w:p w14:paraId="16DE67F3">
            <w:pPr>
              <w:spacing w:line="360" w:lineRule="auto"/>
              <w:ind w:left="1260" w:leftChars="600"/>
              <w:jc w:val="left"/>
              <w:rPr>
                <w:rFonts w:hint="eastAsia" w:ascii="仿宋" w:hAnsi="仿宋" w:eastAsia="仿宋" w:cs="仿宋"/>
                <w:b/>
                <w:sz w:val="28"/>
                <w:szCs w:val="28"/>
              </w:rPr>
            </w:pPr>
            <w:r>
              <w:rPr>
                <w:rFonts w:hint="eastAsia" w:ascii="仿宋" w:hAnsi="仿宋" w:eastAsia="仿宋" w:cs="仿宋"/>
                <w:b/>
                <w:sz w:val="28"/>
                <w:szCs w:val="28"/>
              </w:rPr>
              <w:t>投标人地址：</w:t>
            </w:r>
            <w:r>
              <w:rPr>
                <w:rFonts w:hint="eastAsia" w:ascii="仿宋" w:hAnsi="仿宋" w:eastAsia="仿宋" w:cs="仿宋"/>
                <w:b/>
                <w:sz w:val="28"/>
                <w:szCs w:val="28"/>
                <w:u w:val="single"/>
              </w:rPr>
              <w:t xml:space="preserve">              </w:t>
            </w:r>
            <w:r>
              <w:rPr>
                <w:rFonts w:hint="eastAsia" w:ascii="仿宋" w:hAnsi="仿宋" w:eastAsia="仿宋" w:cs="仿宋"/>
                <w:b/>
                <w:sz w:val="28"/>
                <w:szCs w:val="28"/>
              </w:rPr>
              <w:t xml:space="preserve">      </w:t>
            </w:r>
          </w:p>
          <w:p w14:paraId="188BA627">
            <w:pPr>
              <w:spacing w:line="360" w:lineRule="auto"/>
              <w:ind w:left="1260" w:leftChars="600"/>
              <w:jc w:val="left"/>
              <w:rPr>
                <w:rFonts w:hint="eastAsia" w:ascii="仿宋" w:hAnsi="仿宋" w:eastAsia="仿宋" w:cs="仿宋"/>
                <w:b/>
                <w:sz w:val="28"/>
                <w:szCs w:val="28"/>
              </w:rPr>
            </w:pPr>
            <w:r>
              <w:rPr>
                <w:rFonts w:hint="eastAsia" w:ascii="仿宋" w:hAnsi="仿宋" w:eastAsia="仿宋" w:cs="仿宋"/>
                <w:b/>
                <w:sz w:val="28"/>
                <w:szCs w:val="28"/>
              </w:rPr>
              <w:t>联系电话：</w:t>
            </w:r>
            <w:r>
              <w:rPr>
                <w:rFonts w:hint="eastAsia" w:ascii="仿宋" w:hAnsi="仿宋" w:eastAsia="仿宋" w:cs="仿宋"/>
                <w:b/>
                <w:sz w:val="28"/>
                <w:szCs w:val="28"/>
                <w:u w:val="single"/>
              </w:rPr>
              <w:t xml:space="preserve">                </w:t>
            </w:r>
          </w:p>
          <w:p w14:paraId="213E2224">
            <w:pPr>
              <w:spacing w:line="360" w:lineRule="auto"/>
              <w:ind w:left="1260" w:leftChars="600"/>
              <w:jc w:val="left"/>
              <w:rPr>
                <w:rFonts w:hint="eastAsia" w:ascii="仿宋" w:hAnsi="仿宋" w:eastAsia="仿宋" w:cs="仿宋"/>
              </w:rPr>
            </w:pPr>
            <w:r>
              <w:rPr>
                <w:rFonts w:hint="eastAsia" w:ascii="仿宋" w:hAnsi="仿宋" w:eastAsia="仿宋" w:cs="仿宋"/>
                <w:b/>
                <w:sz w:val="28"/>
                <w:szCs w:val="28"/>
              </w:rPr>
              <w:t>在2026年  月  日  时  分之前不得启封</w:t>
            </w:r>
          </w:p>
        </w:tc>
      </w:tr>
      <w:bookmarkEnd w:id="85"/>
      <w:bookmarkEnd w:id="86"/>
      <w:bookmarkEnd w:id="87"/>
      <w:bookmarkEnd w:id="88"/>
      <w:bookmarkEnd w:id="89"/>
      <w:bookmarkEnd w:id="90"/>
      <w:bookmarkEnd w:id="91"/>
      <w:bookmarkEnd w:id="92"/>
      <w:bookmarkEnd w:id="93"/>
      <w:bookmarkEnd w:id="94"/>
    </w:tbl>
    <w:p w14:paraId="38FD9091">
      <w:pPr>
        <w:spacing w:line="360" w:lineRule="auto"/>
        <w:ind w:firstLine="630" w:firstLineChars="300"/>
        <w:jc w:val="left"/>
        <w:rPr>
          <w:rFonts w:hint="eastAsia" w:ascii="仿宋" w:hAnsi="仿宋" w:eastAsia="仿宋" w:cs="仿宋"/>
        </w:rPr>
      </w:pPr>
      <w:r>
        <w:rPr>
          <w:rFonts w:hint="eastAsia" w:ascii="仿宋" w:hAnsi="仿宋" w:eastAsia="仿宋" w:cs="仿宋"/>
        </w:rPr>
        <w:t>注：以上</w:t>
      </w:r>
      <w:bookmarkStart w:id="96" w:name="OLE_LINK52"/>
      <w:r>
        <w:rPr>
          <w:rFonts w:hint="eastAsia" w:ascii="仿宋" w:hAnsi="仿宋" w:eastAsia="仿宋" w:cs="仿宋"/>
        </w:rPr>
        <w:t>“资格审查文件/投标文件/开标一览表/投标文件电子版”</w:t>
      </w:r>
      <w:bookmarkEnd w:id="96"/>
      <w:r>
        <w:rPr>
          <w:rFonts w:hint="eastAsia" w:ascii="仿宋" w:hAnsi="仿宋" w:eastAsia="仿宋" w:cs="仿宋"/>
        </w:rPr>
        <w:t>标记的位置，根据“资格审查文件”、“投标文件”、“开标一览表”、“投标文件电子版”实际内容分别标记于不同信封或文件袋中。</w:t>
      </w:r>
    </w:p>
    <w:p w14:paraId="5766D16F">
      <w:pPr>
        <w:rPr>
          <w:rFonts w:hint="eastAsia" w:ascii="仿宋" w:hAnsi="仿宋" w:eastAsia="仿宋" w:cs="宋体"/>
          <w:b/>
          <w:sz w:val="24"/>
        </w:rPr>
      </w:pPr>
    </w:p>
    <w:sectPr>
      <w:footerReference r:id="rId13" w:type="default"/>
      <w:pgSz w:w="11906" w:h="16838"/>
      <w:pgMar w:top="1157" w:right="1468" w:bottom="873" w:left="1440" w:header="737" w:footer="737"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39F4AD-4EDA-4AC6-A993-6F8078813C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5AB2D22-8A5A-4E1E-8FA8-6C4B405D792B}"/>
  </w:font>
  <w:font w:name="仿宋_GB2312">
    <w:panose1 w:val="02010609030101010101"/>
    <w:charset w:val="86"/>
    <w:family w:val="auto"/>
    <w:pitch w:val="default"/>
    <w:sig w:usb0="00000001" w:usb1="080E0000" w:usb2="00000000" w:usb3="00000000" w:csb0="00040000" w:csb1="00000000"/>
    <w:embedRegular r:id="rId3" w:fontKey="{E95AE087-0600-46CE-83D2-31C10775BF91}"/>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roma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4" w:fontKey="{AC0B1B92-4032-4EA9-82F8-CD8A257C07A4}"/>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embedRegular r:id="rId5" w:fontKey="{6213BD69-2B5A-482B-873B-77BEC0721A6D}"/>
  </w:font>
  <w:font w:name="WPSEMBED138">
    <w:panose1 w:val="02000000000000000000"/>
    <w:charset w:val="86"/>
    <w:family w:val="auto"/>
    <w:pitch w:val="default"/>
    <w:sig w:usb0="00000001" w:usb1="08000000" w:usb2="00000000" w:usb3="00000000" w:csb0="00040000" w:csb1="00000000"/>
  </w:font>
  <w:font w:name="WPSEMBED137">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C8626">
    <w:pPr>
      <w:pStyle w:val="2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6A720">
    <w:pPr>
      <w:pStyle w:val="2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DDAD9CF">
                          <w:pPr>
                            <w:pStyle w:val="22"/>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5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UdS0ROEBAAC+AwAA&#10;DgAAAAAAAAABACAAAAAiAQAAZHJzL2Uyb0RvYy54bWxQSwUGAAAAAAYABgBZAQAAdQUAAAAA&#10;">
              <v:fill on="f" focussize="0,0"/>
              <v:stroke on="f" weight="1.25pt"/>
              <v:imagedata o:title=""/>
              <o:lock v:ext="edit" aspectratio="f"/>
              <v:textbox inset="0mm,0mm,0mm,0mm" style="mso-fit-shape-to-text:t;">
                <w:txbxContent>
                  <w:p w14:paraId="4DDAD9CF">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64CD4">
    <w:pPr>
      <w:pStyle w:val="22"/>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58EFBF6">
                          <w:pPr>
                            <w:pStyle w:val="22"/>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文本框 6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aYJL0wAAAAUBAAAPAAAAAAAAAAEAIAAAACIAAABkcnMvZG93&#10;bnJldi54bWxQSwECFAAUAAAACACHTuJA36umNMwBAACZAwAADgAAAAAAAAABACAAAAAiAQAAZHJz&#10;L2Uyb0RvYy54bWxQSwUGAAAAAAYABgBZAQAAYAUAAAAA&#10;">
              <v:fill on="f" focussize="0,0"/>
              <v:stroke on="f" weight="1.25pt"/>
              <v:imagedata o:title=""/>
              <o:lock v:ext="edit" aspectratio="f"/>
              <v:textbox inset="0mm,0mm,0mm,0mm" style="mso-fit-shape-to-text:t;">
                <w:txbxContent>
                  <w:p w14:paraId="658EFBF6">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69D42">
    <w:pPr>
      <w:pStyle w:val="2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DA08DD">
                          <w:pPr>
                            <w:pStyle w:val="22"/>
                          </w:pPr>
                          <w:r>
                            <w:fldChar w:fldCharType="begin"/>
                          </w:r>
                          <w:r>
                            <w:instrText xml:space="preserve"> PAGE  \* MERGEFORMAT </w:instrText>
                          </w:r>
                          <w:r>
                            <w:fldChar w:fldCharType="separate"/>
                          </w:r>
                          <w:r>
                            <w:t>5</w:t>
                          </w:r>
                          <w:r>
                            <w:fldChar w:fldCharType="end"/>
                          </w:r>
                        </w:p>
                      </w:txbxContent>
                    </wps:txbx>
                    <wps:bodyPr vert="horz" wrap="none" lIns="0" tIns="0" rIns="0" bIns="0" anchor="t" anchorCtr="0">
                      <a:spAutoFit/>
                    </wps:bodyPr>
                  </wps:wsp>
                </a:graphicData>
              </a:graphic>
            </wp:anchor>
          </w:drawing>
        </mc:Choice>
        <mc:Fallback>
          <w:pict>
            <v:shape id="文本框 6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ul2izeEBAAC+AwAA&#10;DgAAAAAAAAABACAAAAAiAQAAZHJzL2Uyb0RvYy54bWxQSwUGAAAAAAYABgBZAQAAdQUAAAAA&#10;">
              <v:fill on="f" focussize="0,0"/>
              <v:stroke on="f" weight="1.25pt"/>
              <v:imagedata o:title=""/>
              <o:lock v:ext="edit" aspectratio="f"/>
              <v:textbox inset="0mm,0mm,0mm,0mm" style="mso-fit-shape-to-text:t;">
                <w:txbxContent>
                  <w:p w14:paraId="26DA08DD">
                    <w:pPr>
                      <w:pStyle w:val="22"/>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8FD45">
    <w:pPr>
      <w:pStyle w:val="2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8F6C551">
                          <w:pPr>
                            <w:pStyle w:val="22"/>
                          </w:pPr>
                          <w:r>
                            <w:fldChar w:fldCharType="begin"/>
                          </w:r>
                          <w:r>
                            <w:instrText xml:space="preserve"> PAGE  \* MERGEFORMAT </w:instrText>
                          </w:r>
                          <w:r>
                            <w:fldChar w:fldCharType="separate"/>
                          </w:r>
                          <w:r>
                            <w:t>28</w:t>
                          </w:r>
                          <w:r>
                            <w:fldChar w:fldCharType="end"/>
                          </w:r>
                        </w:p>
                      </w:txbxContent>
                    </wps:txbx>
                    <wps:bodyPr vert="horz" wrap="none" lIns="0" tIns="0" rIns="0" bIns="0" anchor="t" anchorCtr="0">
                      <a:spAutoFit/>
                    </wps:bodyPr>
                  </wps:wsp>
                </a:graphicData>
              </a:graphic>
            </wp:anchor>
          </w:drawing>
        </mc:Choice>
        <mc:Fallback>
          <w:pict>
            <v:shape id="文本框 6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hpgkvTAAAABQEAAA8AAAAA&#10;AAAAAQAgAAAAIgAAAGRycy9kb3ducmV2LnhtbFBLAQIUABQAAAAIAIdO4kAY2gOX4AEAAL4DAAAO&#10;AAAAAAAAAAEAIAAAACIBAABkcnMvZTJvRG9jLnhtbFBLBQYAAAAABgAGAFkBAAB0BQAAAAA=&#10;">
              <v:fill on="f" focussize="0,0"/>
              <v:stroke on="f" weight="1.25pt"/>
              <v:imagedata o:title=""/>
              <o:lock v:ext="edit" aspectratio="f"/>
              <v:textbox inset="0mm,0mm,0mm,0mm" style="mso-fit-shape-to-text:t;">
                <w:txbxContent>
                  <w:p w14:paraId="68F6C551">
                    <w:pPr>
                      <w:pStyle w:val="22"/>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0B99F">
    <w:pPr>
      <w:pStyle w:val="2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2B89A32">
                          <w:pPr>
                            <w:pStyle w:val="22"/>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6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I8J91fiAQAAvgMA&#10;AA4AAAAAAAAAAQAgAAAAIgEAAGRycy9lMm9Eb2MueG1sUEsFBgAAAAAGAAYAWQEAAHYFAAAAAA==&#10;">
              <v:fill on="f" focussize="0,0"/>
              <v:stroke on="f" weight="1.25pt"/>
              <v:imagedata o:title=""/>
              <o:lock v:ext="edit" aspectratio="f"/>
              <v:textbox inset="0mm,0mm,0mm,0mm" style="mso-fit-shape-to-text:t;">
                <w:txbxContent>
                  <w:p w14:paraId="22B89A32">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F2681">
    <w:pPr>
      <w:spacing w:line="176" w:lineRule="auto"/>
      <w:ind w:left="4308"/>
      <w:rPr>
        <w:rFonts w:eastAsia="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770B96A">
                          <w:pPr>
                            <w:pStyle w:val="22"/>
                          </w:pPr>
                          <w:r>
                            <w:fldChar w:fldCharType="begin"/>
                          </w:r>
                          <w:r>
                            <w:instrText xml:space="preserve"> PAGE  \* MERGEFORMAT </w:instrText>
                          </w:r>
                          <w:r>
                            <w:fldChar w:fldCharType="separate"/>
                          </w:r>
                          <w:r>
                            <w:t>8</w:t>
                          </w:r>
                          <w:r>
                            <w:fldChar w:fldCharType="end"/>
                          </w:r>
                        </w:p>
                      </w:txbxContent>
                    </wps:txbx>
                    <wps:bodyPr vert="horz" wrap="none" lIns="0" tIns="0" rIns="0" bIns="0" anchor="t" anchorCtr="0">
                      <a:spAutoFit/>
                    </wps:bodyPr>
                  </wps:wsp>
                </a:graphicData>
              </a:graphic>
            </wp:anchor>
          </w:drawing>
        </mc:Choice>
        <mc:Fallback>
          <w:pict>
            <v:shape id="文本框 6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KA4LpfiAQAAvgMA&#10;AA4AAAAAAAAAAQAgAAAAIgEAAGRycy9lMm9Eb2MueG1sUEsFBgAAAAAGAAYAWQEAAHYFAAAAAA==&#10;">
              <v:fill on="f" focussize="0,0"/>
              <v:stroke on="f" weight="1.25pt"/>
              <v:imagedata o:title=""/>
              <o:lock v:ext="edit" aspectratio="f"/>
              <v:textbox inset="0mm,0mm,0mm,0mm" style="mso-fit-shape-to-text:t;">
                <w:txbxContent>
                  <w:p w14:paraId="4770B96A">
                    <w:pPr>
                      <w:pStyle w:val="22"/>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284D4">
    <w:pPr>
      <w:pStyle w:val="22"/>
      <w:jc w:val="both"/>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92CB6CA">
                          <w:pPr>
                            <w:pStyle w:val="22"/>
                          </w:pPr>
                          <w:r>
                            <w:fldChar w:fldCharType="begin"/>
                          </w:r>
                          <w:r>
                            <w:instrText xml:space="preserve"> PAGE  \* MERGEFORMAT </w:instrText>
                          </w:r>
                          <w:r>
                            <w:fldChar w:fldCharType="separate"/>
                          </w:r>
                          <w:r>
                            <w:t>10</w:t>
                          </w:r>
                          <w:r>
                            <w:fldChar w:fldCharType="end"/>
                          </w:r>
                        </w:p>
                      </w:txbxContent>
                    </wps:txbx>
                    <wps:bodyPr vert="horz" wrap="none" lIns="0" tIns="0" rIns="0" bIns="0" anchor="t" anchorCtr="0">
                      <a:spAutoFit/>
                    </wps:bodyPr>
                  </wps:wsp>
                </a:graphicData>
              </a:graphic>
            </wp:anchor>
          </w:drawing>
        </mc:Choice>
        <mc:Fallback>
          <w:pict>
            <v:shape id="文本框 6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N+vaV+EBAAC+AwAA&#10;DgAAAAAAAAABACAAAAAiAQAAZHJzL2Uyb0RvYy54bWxQSwUGAAAAAAYABgBZAQAAdQUAAAAA&#10;">
              <v:fill on="f" focussize="0,0"/>
              <v:stroke on="f" weight="1.25pt"/>
              <v:imagedata o:title=""/>
              <o:lock v:ext="edit" aspectratio="f"/>
              <v:textbox inset="0mm,0mm,0mm,0mm" style="mso-fit-shape-to-text:t;">
                <w:txbxContent>
                  <w:p w14:paraId="792CB6CA">
                    <w:pPr>
                      <w:pStyle w:val="22"/>
                    </w:pPr>
                    <w:r>
                      <w:fldChar w:fldCharType="begin"/>
                    </w:r>
                    <w:r>
                      <w:instrText xml:space="preserve"> PAGE  \* MERGEFORMAT </w:instrText>
                    </w:r>
                    <w:r>
                      <w:fldChar w:fldCharType="separate"/>
                    </w:r>
                    <w:r>
                      <w:t>10</w:t>
                    </w:r>
                    <w:r>
                      <w:fldChar w:fldCharType="end"/>
                    </w:r>
                  </w:p>
                </w:txbxContent>
              </v:textbox>
            </v:shape>
          </w:pict>
        </mc:Fallback>
      </mc:AlternateContent>
    </w:r>
  </w:p>
  <w:p w14:paraId="533A08BA">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CBD63">
    <w:pPr>
      <w:pStyle w:val="2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F6D7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D7B90">
    <w:pPr>
      <w:pStyle w:val="23"/>
      <w:pBdr>
        <w:bottom w:val="none" w:color="auto" w:sz="0" w:space="1"/>
      </w:pBdr>
      <w:jc w:val="both"/>
      <w:rPr>
        <w:rFonts w:hint="eastAsia" w:ascii="仿宋" w:hAnsi="仿宋" w:eastAsia="仿宋" w:cs="仿宋"/>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695CB4"/>
    <w:multiLevelType w:val="singleLevel"/>
    <w:tmpl w:val="F3695CB4"/>
    <w:lvl w:ilvl="0" w:tentative="0">
      <w:start w:val="2"/>
      <w:numFmt w:val="chineseCounting"/>
      <w:suff w:val="nothing"/>
      <w:lvlText w:val="%1、"/>
      <w:lvlJc w:val="left"/>
      <w:rPr>
        <w:rFonts w:hint="eastAsia"/>
      </w:rPr>
    </w:lvl>
  </w:abstractNum>
  <w:abstractNum w:abstractNumId="1">
    <w:nsid w:val="00000003"/>
    <w:multiLevelType w:val="singleLevel"/>
    <w:tmpl w:val="00000003"/>
    <w:lvl w:ilvl="0" w:tentative="0">
      <w:start w:val="1"/>
      <w:numFmt w:val="decimal"/>
      <w:suff w:val="nothing"/>
      <w:lvlText w:val="%1．"/>
      <w:lvlJc w:val="left"/>
      <w:pPr>
        <w:ind w:left="0" w:firstLine="400"/>
      </w:pPr>
      <w:rPr>
        <w:rFonts w:hint="default"/>
      </w:rPr>
    </w:lvl>
  </w:abstractNum>
  <w:abstractNum w:abstractNumId="2">
    <w:nsid w:val="0000000C"/>
    <w:multiLevelType w:val="multilevel"/>
    <w:tmpl w:val="0000000C"/>
    <w:lvl w:ilvl="0" w:tentative="0">
      <w:start w:val="1"/>
      <w:numFmt w:val="decimal"/>
      <w:lvlText w:val="%1."/>
      <w:lvlJc w:val="left"/>
      <w:pPr>
        <w:ind w:left="425" w:hanging="425"/>
      </w:pPr>
      <w:rPr>
        <w:rFonts w:hint="default"/>
        <w:color w:val="auto"/>
      </w:rPr>
    </w:lvl>
    <w:lvl w:ilvl="1" w:tentative="0">
      <w:start w:val="1"/>
      <w:numFmt w:val="decimal"/>
      <w:suff w:val="space"/>
      <w:lvlText w:val="%1.%2."/>
      <w:lvlJc w:val="left"/>
      <w:pPr>
        <w:tabs>
          <w:tab w:val="left" w:pos="0"/>
        </w:tabs>
        <w:ind w:left="0" w:firstLine="0"/>
      </w:pPr>
      <w:rPr>
        <w:rFonts w:hint="default" w:ascii="仿宋" w:hAnsi="仿宋" w:eastAsia="仿宋" w:cs="仿宋_GB2312"/>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5554B696"/>
    <w:multiLevelType w:val="multilevel"/>
    <w:tmpl w:val="5554B696"/>
    <w:lvl w:ilvl="0" w:tentative="0">
      <w:start w:val="1"/>
      <w:numFmt w:val="decimal"/>
      <w:lvlText w:val="%1"/>
      <w:lvlJc w:val="left"/>
      <w:rPr>
        <w:rFonts w:ascii="宋体" w:hAnsi="宋体" w:eastAsia="宋体"/>
        <w:spacing w:val="0"/>
        <w:kern w:val="1"/>
      </w:rPr>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4">
    <w:nsid w:val="5952563C"/>
    <w:multiLevelType w:val="singleLevel"/>
    <w:tmpl w:val="5952563C"/>
    <w:lvl w:ilvl="0" w:tentative="0">
      <w:start w:val="1"/>
      <w:numFmt w:val="decimal"/>
      <w:pStyle w:val="83"/>
      <w:suff w:val="nothing"/>
      <w:lvlText w:val="(%1)"/>
      <w:lvlJc w:val="left"/>
    </w:lvl>
  </w:abstractNum>
  <w:abstractNum w:abstractNumId="5">
    <w:nsid w:val="59B67ECB"/>
    <w:multiLevelType w:val="multilevel"/>
    <w:tmpl w:val="59B67ECB"/>
    <w:lvl w:ilvl="0" w:tentative="0">
      <w:start w:val="1"/>
      <w:numFmt w:val="decimal"/>
      <w:pStyle w:val="53"/>
      <w:lvlText w:val="%1."/>
      <w:lvlJc w:val="left"/>
      <w:pPr>
        <w:tabs>
          <w:tab w:val="left" w:pos="0"/>
        </w:tabs>
        <w:ind w:left="0" w:firstLine="0"/>
      </w:pPr>
      <w:rPr>
        <w:rFonts w:hint="default" w:ascii="仿宋" w:hAnsi="仿宋" w:eastAsia="仿宋"/>
        <w:u w:val="none"/>
      </w:rPr>
    </w:lvl>
    <w:lvl w:ilvl="1" w:tentative="0">
      <w:start w:val="1"/>
      <w:numFmt w:val="decimal"/>
      <w:lvlText w:val=""/>
      <w:lvlJc w:val="left"/>
      <w:rPr>
        <w:rFonts w:hint="default"/>
        <w:u w:val="none"/>
      </w:rPr>
    </w:lvl>
    <w:lvl w:ilvl="2" w:tentative="0">
      <w:start w:val="1"/>
      <w:numFmt w:val="decimal"/>
      <w:lvlText w:val=""/>
      <w:lvlJc w:val="left"/>
      <w:rPr>
        <w:rFonts w:hint="default"/>
        <w:u w:val="none"/>
      </w:rPr>
    </w:lvl>
    <w:lvl w:ilvl="3" w:tentative="0">
      <w:start w:val="1"/>
      <w:numFmt w:val="decimal"/>
      <w:lvlText w:val=""/>
      <w:lvlJc w:val="left"/>
      <w:rPr>
        <w:rFonts w:hint="default"/>
        <w:u w:val="none"/>
      </w:rPr>
    </w:lvl>
    <w:lvl w:ilvl="4" w:tentative="0">
      <w:start w:val="1"/>
      <w:numFmt w:val="decimal"/>
      <w:lvlText w:val=""/>
      <w:lvlJc w:val="left"/>
      <w:rPr>
        <w:rFonts w:hint="default"/>
        <w:u w:val="none"/>
      </w:rPr>
    </w:lvl>
    <w:lvl w:ilvl="5" w:tentative="0">
      <w:start w:val="1"/>
      <w:numFmt w:val="decimal"/>
      <w:lvlText w:val=""/>
      <w:lvlJc w:val="left"/>
      <w:rPr>
        <w:rFonts w:hint="default"/>
        <w:u w:val="none"/>
      </w:rPr>
    </w:lvl>
    <w:lvl w:ilvl="6" w:tentative="0">
      <w:start w:val="1"/>
      <w:numFmt w:val="decimal"/>
      <w:lvlText w:val=""/>
      <w:lvlJc w:val="left"/>
      <w:rPr>
        <w:rFonts w:hint="default"/>
        <w:u w:val="none"/>
      </w:rPr>
    </w:lvl>
    <w:lvl w:ilvl="7" w:tentative="0">
      <w:start w:val="1"/>
      <w:numFmt w:val="decimal"/>
      <w:lvlText w:val=""/>
      <w:lvlJc w:val="left"/>
      <w:rPr>
        <w:rFonts w:hint="default"/>
        <w:u w:val="none"/>
      </w:rPr>
    </w:lvl>
    <w:lvl w:ilvl="8" w:tentative="0">
      <w:start w:val="1"/>
      <w:numFmt w:val="decimal"/>
      <w:lvlText w:val=""/>
      <w:lvlJc w:val="left"/>
      <w:rPr>
        <w:rFonts w:hint="default"/>
        <w:u w:val="none"/>
      </w:rPr>
    </w:lvl>
  </w:abstractNum>
  <w:abstractNum w:abstractNumId="6">
    <w:nsid w:val="59B68121"/>
    <w:multiLevelType w:val="multilevel"/>
    <w:tmpl w:val="59B68121"/>
    <w:lvl w:ilvl="0" w:tentative="0">
      <w:start w:val="1"/>
      <w:numFmt w:val="decimal"/>
      <w:suff w:val="nothing"/>
      <w:lvlText w:val="%1．"/>
      <w:lvlJc w:val="left"/>
      <w:pPr>
        <w:ind w:left="0" w:firstLine="400"/>
      </w:pPr>
      <w:rPr>
        <w:rFonts w:hint="default"/>
        <w:u w:val="none"/>
      </w:rPr>
    </w:lvl>
    <w:lvl w:ilvl="1" w:tentative="0">
      <w:start w:val="1"/>
      <w:numFmt w:val="decimal"/>
      <w:lvlText w:val=""/>
      <w:lvlJc w:val="left"/>
      <w:rPr>
        <w:rFonts w:hint="default"/>
        <w:u w:val="none"/>
      </w:rPr>
    </w:lvl>
    <w:lvl w:ilvl="2" w:tentative="0">
      <w:start w:val="1"/>
      <w:numFmt w:val="decimal"/>
      <w:lvlText w:val=""/>
      <w:lvlJc w:val="left"/>
      <w:rPr>
        <w:rFonts w:hint="default"/>
        <w:u w:val="none"/>
      </w:rPr>
    </w:lvl>
    <w:lvl w:ilvl="3" w:tentative="0">
      <w:start w:val="1"/>
      <w:numFmt w:val="decimal"/>
      <w:lvlText w:val=""/>
      <w:lvlJc w:val="left"/>
      <w:rPr>
        <w:rFonts w:hint="default"/>
        <w:u w:val="none"/>
      </w:rPr>
    </w:lvl>
    <w:lvl w:ilvl="4" w:tentative="0">
      <w:start w:val="1"/>
      <w:numFmt w:val="decimal"/>
      <w:lvlText w:val=""/>
      <w:lvlJc w:val="left"/>
      <w:rPr>
        <w:rFonts w:hint="default"/>
        <w:u w:val="none"/>
      </w:rPr>
    </w:lvl>
    <w:lvl w:ilvl="5" w:tentative="0">
      <w:start w:val="1"/>
      <w:numFmt w:val="decimal"/>
      <w:lvlText w:val=""/>
      <w:lvlJc w:val="left"/>
      <w:rPr>
        <w:rFonts w:hint="default"/>
        <w:u w:val="none"/>
      </w:rPr>
    </w:lvl>
    <w:lvl w:ilvl="6" w:tentative="0">
      <w:start w:val="1"/>
      <w:numFmt w:val="decimal"/>
      <w:lvlText w:val=""/>
      <w:lvlJc w:val="left"/>
      <w:rPr>
        <w:rFonts w:hint="default"/>
        <w:u w:val="none"/>
      </w:rPr>
    </w:lvl>
    <w:lvl w:ilvl="7" w:tentative="0">
      <w:start w:val="1"/>
      <w:numFmt w:val="decimal"/>
      <w:lvlText w:val=""/>
      <w:lvlJc w:val="left"/>
      <w:rPr>
        <w:rFonts w:hint="default"/>
        <w:u w:val="none"/>
      </w:rPr>
    </w:lvl>
    <w:lvl w:ilvl="8" w:tentative="0">
      <w:start w:val="1"/>
      <w:numFmt w:val="decimal"/>
      <w:lvlText w:val=""/>
      <w:lvlJc w:val="left"/>
      <w:rPr>
        <w:rFonts w:hint="default"/>
        <w:u w:val="none"/>
      </w:rPr>
    </w:lvl>
  </w:abstractNum>
  <w:abstractNum w:abstractNumId="7">
    <w:nsid w:val="59B681C0"/>
    <w:multiLevelType w:val="multilevel"/>
    <w:tmpl w:val="59B681C0"/>
    <w:lvl w:ilvl="0" w:tentative="0">
      <w:start w:val="1"/>
      <w:numFmt w:val="decimal"/>
      <w:suff w:val="nothing"/>
      <w:lvlText w:val="%1．"/>
      <w:lvlJc w:val="left"/>
      <w:pPr>
        <w:ind w:left="0" w:firstLine="400"/>
      </w:pPr>
      <w:rPr>
        <w:rFonts w:hint="default"/>
        <w:u w:val="none"/>
      </w:rPr>
    </w:lvl>
    <w:lvl w:ilvl="1" w:tentative="0">
      <w:start w:val="1"/>
      <w:numFmt w:val="decimal"/>
      <w:lvlText w:val=""/>
      <w:lvlJc w:val="left"/>
      <w:rPr>
        <w:rFonts w:hint="default"/>
        <w:u w:val="none"/>
      </w:rPr>
    </w:lvl>
    <w:lvl w:ilvl="2" w:tentative="0">
      <w:start w:val="1"/>
      <w:numFmt w:val="decimal"/>
      <w:lvlText w:val=""/>
      <w:lvlJc w:val="left"/>
      <w:rPr>
        <w:rFonts w:hint="default"/>
        <w:u w:val="none"/>
      </w:rPr>
    </w:lvl>
    <w:lvl w:ilvl="3" w:tentative="0">
      <w:start w:val="1"/>
      <w:numFmt w:val="decimal"/>
      <w:lvlText w:val=""/>
      <w:lvlJc w:val="left"/>
      <w:rPr>
        <w:rFonts w:hint="default"/>
        <w:u w:val="none"/>
      </w:rPr>
    </w:lvl>
    <w:lvl w:ilvl="4" w:tentative="0">
      <w:start w:val="1"/>
      <w:numFmt w:val="decimal"/>
      <w:lvlText w:val=""/>
      <w:lvlJc w:val="left"/>
      <w:rPr>
        <w:rFonts w:hint="default"/>
        <w:u w:val="none"/>
      </w:rPr>
    </w:lvl>
    <w:lvl w:ilvl="5" w:tentative="0">
      <w:start w:val="1"/>
      <w:numFmt w:val="decimal"/>
      <w:lvlText w:val=""/>
      <w:lvlJc w:val="left"/>
      <w:rPr>
        <w:rFonts w:hint="default"/>
        <w:u w:val="none"/>
      </w:rPr>
    </w:lvl>
    <w:lvl w:ilvl="6" w:tentative="0">
      <w:start w:val="1"/>
      <w:numFmt w:val="decimal"/>
      <w:lvlText w:val=""/>
      <w:lvlJc w:val="left"/>
      <w:rPr>
        <w:rFonts w:hint="default"/>
        <w:u w:val="none"/>
      </w:rPr>
    </w:lvl>
    <w:lvl w:ilvl="7" w:tentative="0">
      <w:start w:val="1"/>
      <w:numFmt w:val="decimal"/>
      <w:lvlText w:val=""/>
      <w:lvlJc w:val="left"/>
      <w:rPr>
        <w:rFonts w:hint="default"/>
        <w:u w:val="none"/>
      </w:rPr>
    </w:lvl>
    <w:lvl w:ilvl="8" w:tentative="0">
      <w:start w:val="1"/>
      <w:numFmt w:val="decimal"/>
      <w:lvlText w:val=""/>
      <w:lvlJc w:val="left"/>
      <w:rPr>
        <w:rFonts w:hint="default"/>
        <w:u w:val="none"/>
      </w:rPr>
    </w:lvl>
  </w:abstractNum>
  <w:abstractNum w:abstractNumId="8">
    <w:nsid w:val="59B68345"/>
    <w:multiLevelType w:val="multilevel"/>
    <w:tmpl w:val="59B68345"/>
    <w:lvl w:ilvl="0" w:tentative="0">
      <w:start w:val="1"/>
      <w:numFmt w:val="decimalEnclosedCircleChinese"/>
      <w:suff w:val="nothing"/>
      <w:lvlText w:val="%1　"/>
      <w:lvlJc w:val="left"/>
      <w:pPr>
        <w:ind w:left="0" w:firstLine="400"/>
      </w:pPr>
      <w:rPr>
        <w:rFonts w:hint="default"/>
        <w:u w:val="none"/>
      </w:rPr>
    </w:lvl>
    <w:lvl w:ilvl="1" w:tentative="0">
      <w:start w:val="1"/>
      <w:numFmt w:val="decimal"/>
      <w:lvlText w:val=""/>
      <w:lvlJc w:val="left"/>
      <w:rPr>
        <w:rFonts w:hint="default"/>
        <w:u w:val="none"/>
      </w:rPr>
    </w:lvl>
    <w:lvl w:ilvl="2" w:tentative="0">
      <w:start w:val="1"/>
      <w:numFmt w:val="decimal"/>
      <w:lvlText w:val=""/>
      <w:lvlJc w:val="left"/>
      <w:rPr>
        <w:rFonts w:hint="default"/>
        <w:u w:val="none"/>
      </w:rPr>
    </w:lvl>
    <w:lvl w:ilvl="3" w:tentative="0">
      <w:start w:val="1"/>
      <w:numFmt w:val="decimal"/>
      <w:lvlText w:val=""/>
      <w:lvlJc w:val="left"/>
      <w:rPr>
        <w:rFonts w:hint="default"/>
        <w:u w:val="none"/>
      </w:rPr>
    </w:lvl>
    <w:lvl w:ilvl="4" w:tentative="0">
      <w:start w:val="1"/>
      <w:numFmt w:val="decimal"/>
      <w:lvlText w:val=""/>
      <w:lvlJc w:val="left"/>
      <w:rPr>
        <w:rFonts w:hint="default"/>
        <w:u w:val="none"/>
      </w:rPr>
    </w:lvl>
    <w:lvl w:ilvl="5" w:tentative="0">
      <w:start w:val="1"/>
      <w:numFmt w:val="decimal"/>
      <w:lvlText w:val=""/>
      <w:lvlJc w:val="left"/>
      <w:rPr>
        <w:rFonts w:hint="default"/>
        <w:u w:val="none"/>
      </w:rPr>
    </w:lvl>
    <w:lvl w:ilvl="6" w:tentative="0">
      <w:start w:val="1"/>
      <w:numFmt w:val="decimal"/>
      <w:lvlText w:val=""/>
      <w:lvlJc w:val="left"/>
      <w:rPr>
        <w:rFonts w:hint="default"/>
        <w:u w:val="none"/>
      </w:rPr>
    </w:lvl>
    <w:lvl w:ilvl="7" w:tentative="0">
      <w:start w:val="1"/>
      <w:numFmt w:val="decimal"/>
      <w:lvlText w:val=""/>
      <w:lvlJc w:val="left"/>
      <w:rPr>
        <w:rFonts w:hint="default"/>
        <w:u w:val="none"/>
      </w:rPr>
    </w:lvl>
    <w:lvl w:ilvl="8" w:tentative="0">
      <w:start w:val="1"/>
      <w:numFmt w:val="decimal"/>
      <w:lvlText w:val=""/>
      <w:lvlJc w:val="left"/>
      <w:rPr>
        <w:rFonts w:hint="default"/>
        <w:u w:val="none"/>
      </w:rPr>
    </w:lvl>
  </w:abstractNum>
  <w:abstractNum w:abstractNumId="9">
    <w:nsid w:val="59B68381"/>
    <w:multiLevelType w:val="multilevel"/>
    <w:tmpl w:val="59B68381"/>
    <w:lvl w:ilvl="0" w:tentative="0">
      <w:start w:val="1"/>
      <w:numFmt w:val="decimalEnclosedCircleChinese"/>
      <w:suff w:val="nothing"/>
      <w:lvlText w:val="%1　"/>
      <w:lvlJc w:val="left"/>
      <w:pPr>
        <w:ind w:left="0" w:firstLine="400"/>
      </w:pPr>
      <w:rPr>
        <w:rFonts w:hint="default"/>
        <w:u w:val="none"/>
      </w:rPr>
    </w:lvl>
    <w:lvl w:ilvl="1" w:tentative="0">
      <w:start w:val="1"/>
      <w:numFmt w:val="decimal"/>
      <w:lvlText w:val=""/>
      <w:lvlJc w:val="left"/>
      <w:rPr>
        <w:rFonts w:hint="default"/>
        <w:u w:val="none"/>
      </w:rPr>
    </w:lvl>
    <w:lvl w:ilvl="2" w:tentative="0">
      <w:start w:val="1"/>
      <w:numFmt w:val="decimal"/>
      <w:lvlText w:val=""/>
      <w:lvlJc w:val="left"/>
      <w:rPr>
        <w:rFonts w:hint="default"/>
        <w:u w:val="none"/>
      </w:rPr>
    </w:lvl>
    <w:lvl w:ilvl="3" w:tentative="0">
      <w:start w:val="1"/>
      <w:numFmt w:val="decimal"/>
      <w:lvlText w:val=""/>
      <w:lvlJc w:val="left"/>
      <w:rPr>
        <w:rFonts w:hint="default"/>
        <w:u w:val="none"/>
      </w:rPr>
    </w:lvl>
    <w:lvl w:ilvl="4" w:tentative="0">
      <w:start w:val="1"/>
      <w:numFmt w:val="decimal"/>
      <w:lvlText w:val=""/>
      <w:lvlJc w:val="left"/>
      <w:rPr>
        <w:rFonts w:hint="default"/>
        <w:u w:val="none"/>
      </w:rPr>
    </w:lvl>
    <w:lvl w:ilvl="5" w:tentative="0">
      <w:start w:val="1"/>
      <w:numFmt w:val="decimal"/>
      <w:lvlText w:val=""/>
      <w:lvlJc w:val="left"/>
      <w:rPr>
        <w:rFonts w:hint="default"/>
        <w:u w:val="none"/>
      </w:rPr>
    </w:lvl>
    <w:lvl w:ilvl="6" w:tentative="0">
      <w:start w:val="1"/>
      <w:numFmt w:val="decimal"/>
      <w:lvlText w:val=""/>
      <w:lvlJc w:val="left"/>
      <w:rPr>
        <w:rFonts w:hint="default"/>
        <w:u w:val="none"/>
      </w:rPr>
    </w:lvl>
    <w:lvl w:ilvl="7" w:tentative="0">
      <w:start w:val="1"/>
      <w:numFmt w:val="decimal"/>
      <w:lvlText w:val=""/>
      <w:lvlJc w:val="left"/>
      <w:rPr>
        <w:rFonts w:hint="default"/>
        <w:u w:val="none"/>
      </w:rPr>
    </w:lvl>
    <w:lvl w:ilvl="8" w:tentative="0">
      <w:start w:val="1"/>
      <w:numFmt w:val="decimal"/>
      <w:lvlText w:val=""/>
      <w:lvlJc w:val="left"/>
      <w:rPr>
        <w:rFonts w:hint="default"/>
        <w:u w:val="none"/>
      </w:rPr>
    </w:lvl>
  </w:abstractNum>
  <w:abstractNum w:abstractNumId="10">
    <w:nsid w:val="59B683A3"/>
    <w:multiLevelType w:val="multilevel"/>
    <w:tmpl w:val="59B683A3"/>
    <w:lvl w:ilvl="0" w:tentative="0">
      <w:start w:val="1"/>
      <w:numFmt w:val="decimalEnclosedCircleChinese"/>
      <w:suff w:val="nothing"/>
      <w:lvlText w:val="%1　"/>
      <w:lvlJc w:val="left"/>
      <w:pPr>
        <w:ind w:left="0" w:firstLine="400"/>
      </w:pPr>
      <w:rPr>
        <w:rFonts w:hint="default"/>
        <w:u w:val="none"/>
      </w:rPr>
    </w:lvl>
    <w:lvl w:ilvl="1" w:tentative="0">
      <w:start w:val="1"/>
      <w:numFmt w:val="decimal"/>
      <w:lvlText w:val=""/>
      <w:lvlJc w:val="left"/>
      <w:rPr>
        <w:rFonts w:hint="default"/>
        <w:u w:val="none"/>
      </w:rPr>
    </w:lvl>
    <w:lvl w:ilvl="2" w:tentative="0">
      <w:start w:val="1"/>
      <w:numFmt w:val="decimal"/>
      <w:lvlText w:val=""/>
      <w:lvlJc w:val="left"/>
      <w:rPr>
        <w:rFonts w:hint="default"/>
        <w:u w:val="none"/>
      </w:rPr>
    </w:lvl>
    <w:lvl w:ilvl="3" w:tentative="0">
      <w:start w:val="1"/>
      <w:numFmt w:val="decimal"/>
      <w:lvlText w:val=""/>
      <w:lvlJc w:val="left"/>
      <w:rPr>
        <w:rFonts w:hint="default"/>
        <w:u w:val="none"/>
      </w:rPr>
    </w:lvl>
    <w:lvl w:ilvl="4" w:tentative="0">
      <w:start w:val="1"/>
      <w:numFmt w:val="decimal"/>
      <w:lvlText w:val=""/>
      <w:lvlJc w:val="left"/>
      <w:rPr>
        <w:rFonts w:hint="default"/>
        <w:u w:val="none"/>
      </w:rPr>
    </w:lvl>
    <w:lvl w:ilvl="5" w:tentative="0">
      <w:start w:val="1"/>
      <w:numFmt w:val="decimal"/>
      <w:lvlText w:val=""/>
      <w:lvlJc w:val="left"/>
      <w:rPr>
        <w:rFonts w:hint="default"/>
        <w:u w:val="none"/>
      </w:rPr>
    </w:lvl>
    <w:lvl w:ilvl="6" w:tentative="0">
      <w:start w:val="1"/>
      <w:numFmt w:val="decimal"/>
      <w:lvlText w:val=""/>
      <w:lvlJc w:val="left"/>
      <w:rPr>
        <w:rFonts w:hint="default"/>
        <w:u w:val="none"/>
      </w:rPr>
    </w:lvl>
    <w:lvl w:ilvl="7" w:tentative="0">
      <w:start w:val="1"/>
      <w:numFmt w:val="decimal"/>
      <w:lvlText w:val=""/>
      <w:lvlJc w:val="left"/>
      <w:rPr>
        <w:rFonts w:hint="default"/>
        <w:u w:val="none"/>
      </w:rPr>
    </w:lvl>
    <w:lvl w:ilvl="8" w:tentative="0">
      <w:start w:val="1"/>
      <w:numFmt w:val="decimal"/>
      <w:lvlText w:val=""/>
      <w:lvlJc w:val="left"/>
      <w:rPr>
        <w:rFonts w:hint="default"/>
        <w:u w:val="none"/>
      </w:rPr>
    </w:lvl>
  </w:abstractNum>
  <w:abstractNum w:abstractNumId="11">
    <w:nsid w:val="59B683CA"/>
    <w:multiLevelType w:val="multilevel"/>
    <w:tmpl w:val="59B683CA"/>
    <w:lvl w:ilvl="0" w:tentative="0">
      <w:start w:val="1"/>
      <w:numFmt w:val="decimal"/>
      <w:suff w:val="nothing"/>
      <w:lvlText w:val="%1．"/>
      <w:lvlJc w:val="left"/>
      <w:pPr>
        <w:ind w:left="0" w:firstLine="400"/>
      </w:pPr>
      <w:rPr>
        <w:rFonts w:hint="default"/>
        <w:u w:val="none"/>
      </w:rPr>
    </w:lvl>
    <w:lvl w:ilvl="1" w:tentative="0">
      <w:start w:val="1"/>
      <w:numFmt w:val="decimal"/>
      <w:lvlText w:val=""/>
      <w:lvlJc w:val="left"/>
      <w:rPr>
        <w:rFonts w:hint="default"/>
        <w:u w:val="none"/>
      </w:rPr>
    </w:lvl>
    <w:lvl w:ilvl="2" w:tentative="0">
      <w:start w:val="1"/>
      <w:numFmt w:val="decimal"/>
      <w:lvlText w:val=""/>
      <w:lvlJc w:val="left"/>
      <w:rPr>
        <w:rFonts w:hint="default"/>
        <w:u w:val="none"/>
      </w:rPr>
    </w:lvl>
    <w:lvl w:ilvl="3" w:tentative="0">
      <w:start w:val="1"/>
      <w:numFmt w:val="decimal"/>
      <w:lvlText w:val=""/>
      <w:lvlJc w:val="left"/>
      <w:rPr>
        <w:rFonts w:hint="default"/>
        <w:u w:val="none"/>
      </w:rPr>
    </w:lvl>
    <w:lvl w:ilvl="4" w:tentative="0">
      <w:start w:val="1"/>
      <w:numFmt w:val="decimal"/>
      <w:lvlText w:val=""/>
      <w:lvlJc w:val="left"/>
      <w:rPr>
        <w:rFonts w:hint="default"/>
        <w:u w:val="none"/>
      </w:rPr>
    </w:lvl>
    <w:lvl w:ilvl="5" w:tentative="0">
      <w:start w:val="1"/>
      <w:numFmt w:val="decimal"/>
      <w:lvlText w:val=""/>
      <w:lvlJc w:val="left"/>
      <w:rPr>
        <w:rFonts w:hint="default"/>
        <w:u w:val="none"/>
      </w:rPr>
    </w:lvl>
    <w:lvl w:ilvl="6" w:tentative="0">
      <w:start w:val="1"/>
      <w:numFmt w:val="decimal"/>
      <w:lvlText w:val=""/>
      <w:lvlJc w:val="left"/>
      <w:rPr>
        <w:rFonts w:hint="default"/>
        <w:u w:val="none"/>
      </w:rPr>
    </w:lvl>
    <w:lvl w:ilvl="7" w:tentative="0">
      <w:start w:val="1"/>
      <w:numFmt w:val="decimal"/>
      <w:lvlText w:val=""/>
      <w:lvlJc w:val="left"/>
      <w:rPr>
        <w:rFonts w:hint="default"/>
        <w:u w:val="none"/>
      </w:rPr>
    </w:lvl>
    <w:lvl w:ilvl="8" w:tentative="0">
      <w:start w:val="1"/>
      <w:numFmt w:val="decimal"/>
      <w:lvlText w:val=""/>
      <w:lvlJc w:val="left"/>
      <w:rPr>
        <w:rFonts w:hint="default"/>
        <w:u w:val="none"/>
      </w:rPr>
    </w:lvl>
  </w:abstractNum>
  <w:abstractNum w:abstractNumId="12">
    <w:nsid w:val="59B6862E"/>
    <w:multiLevelType w:val="multilevel"/>
    <w:tmpl w:val="59B6862E"/>
    <w:lvl w:ilvl="0" w:tentative="0">
      <w:start w:val="1"/>
      <w:numFmt w:val="decimalEnclosedCircleChinese"/>
      <w:suff w:val="nothing"/>
      <w:lvlText w:val="%1　"/>
      <w:lvlJc w:val="left"/>
      <w:pPr>
        <w:ind w:left="0" w:firstLine="400"/>
      </w:pPr>
      <w:rPr>
        <w:rFonts w:hint="default"/>
        <w:u w:val="none"/>
      </w:rPr>
    </w:lvl>
    <w:lvl w:ilvl="1" w:tentative="0">
      <w:start w:val="1"/>
      <w:numFmt w:val="decimal"/>
      <w:lvlText w:val=""/>
      <w:lvlJc w:val="left"/>
      <w:rPr>
        <w:rFonts w:hint="default"/>
        <w:u w:val="none"/>
      </w:rPr>
    </w:lvl>
    <w:lvl w:ilvl="2" w:tentative="0">
      <w:start w:val="1"/>
      <w:numFmt w:val="decimal"/>
      <w:lvlText w:val=""/>
      <w:lvlJc w:val="left"/>
      <w:rPr>
        <w:rFonts w:hint="default"/>
        <w:u w:val="none"/>
      </w:rPr>
    </w:lvl>
    <w:lvl w:ilvl="3" w:tentative="0">
      <w:start w:val="1"/>
      <w:numFmt w:val="decimal"/>
      <w:lvlText w:val=""/>
      <w:lvlJc w:val="left"/>
      <w:rPr>
        <w:rFonts w:hint="default"/>
        <w:u w:val="none"/>
      </w:rPr>
    </w:lvl>
    <w:lvl w:ilvl="4" w:tentative="0">
      <w:start w:val="1"/>
      <w:numFmt w:val="decimal"/>
      <w:lvlText w:val=""/>
      <w:lvlJc w:val="left"/>
      <w:rPr>
        <w:rFonts w:hint="default"/>
        <w:u w:val="none"/>
      </w:rPr>
    </w:lvl>
    <w:lvl w:ilvl="5" w:tentative="0">
      <w:start w:val="1"/>
      <w:numFmt w:val="decimal"/>
      <w:lvlText w:val=""/>
      <w:lvlJc w:val="left"/>
      <w:rPr>
        <w:rFonts w:hint="default"/>
        <w:u w:val="none"/>
      </w:rPr>
    </w:lvl>
    <w:lvl w:ilvl="6" w:tentative="0">
      <w:start w:val="1"/>
      <w:numFmt w:val="decimal"/>
      <w:lvlText w:val=""/>
      <w:lvlJc w:val="left"/>
      <w:rPr>
        <w:rFonts w:hint="default"/>
        <w:u w:val="none"/>
      </w:rPr>
    </w:lvl>
    <w:lvl w:ilvl="7" w:tentative="0">
      <w:start w:val="1"/>
      <w:numFmt w:val="decimal"/>
      <w:lvlText w:val=""/>
      <w:lvlJc w:val="left"/>
      <w:rPr>
        <w:rFonts w:hint="default"/>
        <w:u w:val="none"/>
      </w:rPr>
    </w:lvl>
    <w:lvl w:ilvl="8" w:tentative="0">
      <w:start w:val="1"/>
      <w:numFmt w:val="decimal"/>
      <w:lvlText w:val=""/>
      <w:lvlJc w:val="left"/>
      <w:rPr>
        <w:rFonts w:hint="default"/>
        <w:u w:val="none"/>
      </w:rPr>
    </w:lvl>
  </w:abstractNum>
  <w:num w:numId="1">
    <w:abstractNumId w:val="5"/>
  </w:num>
  <w:num w:numId="2">
    <w:abstractNumId w:val="4"/>
  </w:num>
  <w:num w:numId="3">
    <w:abstractNumId w:val="2"/>
  </w:num>
  <w:num w:numId="4">
    <w:abstractNumId w:val="0"/>
  </w:num>
  <w:num w:numId="5">
    <w:abstractNumId w:val="1"/>
    <w:lvlOverride w:ilvl="0">
      <w:startOverride w:val="1"/>
    </w:lvlOverride>
  </w:num>
  <w:num w:numId="6">
    <w:abstractNumId w:val="3"/>
  </w:num>
  <w:num w:numId="7">
    <w:abstractNumId w:val="6"/>
  </w:num>
  <w:num w:numId="8">
    <w:abstractNumId w:val="7"/>
  </w:num>
  <w:num w:numId="9">
    <w:abstractNumId w:val="12"/>
  </w:num>
  <w:num w:numId="10">
    <w:abstractNumId w:val="8"/>
  </w:num>
  <w:num w:numId="11">
    <w:abstractNumId w:val="9"/>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HorizontalSpacing w:val="105"/>
  <w:drawingGridVerticalSpacing w:val="23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4YTRiOWVlZDJmOWIxYjU2N2Q4MTYyMDgxNmI0OGQifQ=="/>
  </w:docVars>
  <w:rsids>
    <w:rsidRoot w:val="00172A27"/>
    <w:rsid w:val="000007F6"/>
    <w:rsid w:val="000047FC"/>
    <w:rsid w:val="000229F4"/>
    <w:rsid w:val="00027D98"/>
    <w:rsid w:val="00031236"/>
    <w:rsid w:val="00036C1C"/>
    <w:rsid w:val="00036DA6"/>
    <w:rsid w:val="00037F23"/>
    <w:rsid w:val="0004421F"/>
    <w:rsid w:val="000502DA"/>
    <w:rsid w:val="00051384"/>
    <w:rsid w:val="00056E36"/>
    <w:rsid w:val="00056E76"/>
    <w:rsid w:val="000573F2"/>
    <w:rsid w:val="000648A0"/>
    <w:rsid w:val="00065FAD"/>
    <w:rsid w:val="0006761B"/>
    <w:rsid w:val="00067E3B"/>
    <w:rsid w:val="00071CE4"/>
    <w:rsid w:val="00072E3E"/>
    <w:rsid w:val="00082DDC"/>
    <w:rsid w:val="00090CA3"/>
    <w:rsid w:val="000939DC"/>
    <w:rsid w:val="00094B71"/>
    <w:rsid w:val="00094E30"/>
    <w:rsid w:val="000A0796"/>
    <w:rsid w:val="000A17E4"/>
    <w:rsid w:val="000A359A"/>
    <w:rsid w:val="000A53A5"/>
    <w:rsid w:val="000A60F1"/>
    <w:rsid w:val="000B0B4D"/>
    <w:rsid w:val="000B79EF"/>
    <w:rsid w:val="000D39E3"/>
    <w:rsid w:val="000D6627"/>
    <w:rsid w:val="000D72FE"/>
    <w:rsid w:val="000E37F6"/>
    <w:rsid w:val="000E4218"/>
    <w:rsid w:val="000F0A33"/>
    <w:rsid w:val="000F11DD"/>
    <w:rsid w:val="000F4C99"/>
    <w:rsid w:val="0010695D"/>
    <w:rsid w:val="0010733E"/>
    <w:rsid w:val="001120C0"/>
    <w:rsid w:val="00112544"/>
    <w:rsid w:val="00115A49"/>
    <w:rsid w:val="0012620A"/>
    <w:rsid w:val="001307A4"/>
    <w:rsid w:val="00130A9F"/>
    <w:rsid w:val="0013265E"/>
    <w:rsid w:val="001365AF"/>
    <w:rsid w:val="00137408"/>
    <w:rsid w:val="00137EF0"/>
    <w:rsid w:val="00147162"/>
    <w:rsid w:val="0015239A"/>
    <w:rsid w:val="00153EDE"/>
    <w:rsid w:val="00162032"/>
    <w:rsid w:val="0016604D"/>
    <w:rsid w:val="0016726D"/>
    <w:rsid w:val="00172A27"/>
    <w:rsid w:val="00173963"/>
    <w:rsid w:val="00174455"/>
    <w:rsid w:val="001850E5"/>
    <w:rsid w:val="00187023"/>
    <w:rsid w:val="00190058"/>
    <w:rsid w:val="00192098"/>
    <w:rsid w:val="00195B91"/>
    <w:rsid w:val="001A1F6F"/>
    <w:rsid w:val="001A6684"/>
    <w:rsid w:val="001B19A4"/>
    <w:rsid w:val="001B2702"/>
    <w:rsid w:val="001B5F3F"/>
    <w:rsid w:val="001B6E3B"/>
    <w:rsid w:val="001C39E4"/>
    <w:rsid w:val="001D1DE5"/>
    <w:rsid w:val="001D4431"/>
    <w:rsid w:val="001D565C"/>
    <w:rsid w:val="001D6BB3"/>
    <w:rsid w:val="001D6CBD"/>
    <w:rsid w:val="001E5A1E"/>
    <w:rsid w:val="001E6D17"/>
    <w:rsid w:val="00205456"/>
    <w:rsid w:val="00207E8E"/>
    <w:rsid w:val="00216D53"/>
    <w:rsid w:val="002248E6"/>
    <w:rsid w:val="0023587C"/>
    <w:rsid w:val="00246657"/>
    <w:rsid w:val="00251F6F"/>
    <w:rsid w:val="00252A8B"/>
    <w:rsid w:val="002549D0"/>
    <w:rsid w:val="002625D0"/>
    <w:rsid w:val="002645C0"/>
    <w:rsid w:val="00267AF6"/>
    <w:rsid w:val="00267D5B"/>
    <w:rsid w:val="002700D3"/>
    <w:rsid w:val="00270BE5"/>
    <w:rsid w:val="00276B06"/>
    <w:rsid w:val="00280344"/>
    <w:rsid w:val="0028111B"/>
    <w:rsid w:val="0029717A"/>
    <w:rsid w:val="002A4D70"/>
    <w:rsid w:val="002B428C"/>
    <w:rsid w:val="002B7676"/>
    <w:rsid w:val="002C34BB"/>
    <w:rsid w:val="002C5E70"/>
    <w:rsid w:val="002C60AF"/>
    <w:rsid w:val="002D1775"/>
    <w:rsid w:val="002D2614"/>
    <w:rsid w:val="002D2EC9"/>
    <w:rsid w:val="002D3820"/>
    <w:rsid w:val="002D3854"/>
    <w:rsid w:val="002D473A"/>
    <w:rsid w:val="002D4819"/>
    <w:rsid w:val="002D68A0"/>
    <w:rsid w:val="002D6B61"/>
    <w:rsid w:val="002D7AA1"/>
    <w:rsid w:val="002E7479"/>
    <w:rsid w:val="002F60CE"/>
    <w:rsid w:val="002F6E64"/>
    <w:rsid w:val="00301730"/>
    <w:rsid w:val="00302910"/>
    <w:rsid w:val="00303149"/>
    <w:rsid w:val="003200D0"/>
    <w:rsid w:val="00320D97"/>
    <w:rsid w:val="0032139D"/>
    <w:rsid w:val="00324941"/>
    <w:rsid w:val="003306BC"/>
    <w:rsid w:val="00330F0A"/>
    <w:rsid w:val="00335153"/>
    <w:rsid w:val="00336BF3"/>
    <w:rsid w:val="00345C10"/>
    <w:rsid w:val="00351DCA"/>
    <w:rsid w:val="00353D44"/>
    <w:rsid w:val="00356DDF"/>
    <w:rsid w:val="00366E89"/>
    <w:rsid w:val="00372A95"/>
    <w:rsid w:val="0037328D"/>
    <w:rsid w:val="00375053"/>
    <w:rsid w:val="00381B38"/>
    <w:rsid w:val="003830D6"/>
    <w:rsid w:val="00383833"/>
    <w:rsid w:val="00386DFC"/>
    <w:rsid w:val="00387CDC"/>
    <w:rsid w:val="00392633"/>
    <w:rsid w:val="0039628E"/>
    <w:rsid w:val="003979A5"/>
    <w:rsid w:val="003A1FE4"/>
    <w:rsid w:val="003A67D0"/>
    <w:rsid w:val="003B4C0B"/>
    <w:rsid w:val="003B4EFA"/>
    <w:rsid w:val="003B6019"/>
    <w:rsid w:val="003B6093"/>
    <w:rsid w:val="003B77EE"/>
    <w:rsid w:val="003C53D1"/>
    <w:rsid w:val="003D1791"/>
    <w:rsid w:val="003D56AE"/>
    <w:rsid w:val="003E133D"/>
    <w:rsid w:val="003E7469"/>
    <w:rsid w:val="003F5F1E"/>
    <w:rsid w:val="003F7840"/>
    <w:rsid w:val="00401575"/>
    <w:rsid w:val="00411A48"/>
    <w:rsid w:val="004121C8"/>
    <w:rsid w:val="004165D7"/>
    <w:rsid w:val="00417631"/>
    <w:rsid w:val="004306C0"/>
    <w:rsid w:val="004439D8"/>
    <w:rsid w:val="0045283B"/>
    <w:rsid w:val="00453611"/>
    <w:rsid w:val="00454628"/>
    <w:rsid w:val="00460A64"/>
    <w:rsid w:val="0046319D"/>
    <w:rsid w:val="00464DC7"/>
    <w:rsid w:val="0047212F"/>
    <w:rsid w:val="00473D3C"/>
    <w:rsid w:val="0047606D"/>
    <w:rsid w:val="00486658"/>
    <w:rsid w:val="0049336B"/>
    <w:rsid w:val="00494168"/>
    <w:rsid w:val="00497D86"/>
    <w:rsid w:val="004A6953"/>
    <w:rsid w:val="004B0C35"/>
    <w:rsid w:val="004B0CFC"/>
    <w:rsid w:val="004B1FDA"/>
    <w:rsid w:val="004B2EB7"/>
    <w:rsid w:val="004B4991"/>
    <w:rsid w:val="004C2C3E"/>
    <w:rsid w:val="004C3A95"/>
    <w:rsid w:val="004C456C"/>
    <w:rsid w:val="004D388A"/>
    <w:rsid w:val="004D4D09"/>
    <w:rsid w:val="004E1C9A"/>
    <w:rsid w:val="004F26B6"/>
    <w:rsid w:val="004F27A9"/>
    <w:rsid w:val="004F4A8A"/>
    <w:rsid w:val="004F74BC"/>
    <w:rsid w:val="004F7CC9"/>
    <w:rsid w:val="005071F4"/>
    <w:rsid w:val="00524E0B"/>
    <w:rsid w:val="005314FD"/>
    <w:rsid w:val="005318CB"/>
    <w:rsid w:val="00531F16"/>
    <w:rsid w:val="00532F07"/>
    <w:rsid w:val="00533AEB"/>
    <w:rsid w:val="00541DCF"/>
    <w:rsid w:val="0054404A"/>
    <w:rsid w:val="0054468A"/>
    <w:rsid w:val="00554579"/>
    <w:rsid w:val="00560237"/>
    <w:rsid w:val="00565500"/>
    <w:rsid w:val="00567909"/>
    <w:rsid w:val="00572FC4"/>
    <w:rsid w:val="00574C13"/>
    <w:rsid w:val="005814A3"/>
    <w:rsid w:val="0058365E"/>
    <w:rsid w:val="005852EA"/>
    <w:rsid w:val="00592E01"/>
    <w:rsid w:val="00595724"/>
    <w:rsid w:val="005A2880"/>
    <w:rsid w:val="005A3CA4"/>
    <w:rsid w:val="005A4AAA"/>
    <w:rsid w:val="005B4EBD"/>
    <w:rsid w:val="005B57BF"/>
    <w:rsid w:val="005C32B8"/>
    <w:rsid w:val="005C66A5"/>
    <w:rsid w:val="005C6EB2"/>
    <w:rsid w:val="005D3563"/>
    <w:rsid w:val="005D38B8"/>
    <w:rsid w:val="005D65EE"/>
    <w:rsid w:val="005E2EF3"/>
    <w:rsid w:val="005F00E5"/>
    <w:rsid w:val="005F3436"/>
    <w:rsid w:val="005F45A7"/>
    <w:rsid w:val="005F52E0"/>
    <w:rsid w:val="00605193"/>
    <w:rsid w:val="0060699A"/>
    <w:rsid w:val="00607C96"/>
    <w:rsid w:val="0061171A"/>
    <w:rsid w:val="006144A3"/>
    <w:rsid w:val="0061454F"/>
    <w:rsid w:val="006162E4"/>
    <w:rsid w:val="0062003A"/>
    <w:rsid w:val="006229CC"/>
    <w:rsid w:val="00626213"/>
    <w:rsid w:val="00637A5B"/>
    <w:rsid w:val="00645B0E"/>
    <w:rsid w:val="00657D2D"/>
    <w:rsid w:val="00661A4A"/>
    <w:rsid w:val="006714FA"/>
    <w:rsid w:val="00680484"/>
    <w:rsid w:val="006812DE"/>
    <w:rsid w:val="00693DB2"/>
    <w:rsid w:val="00696496"/>
    <w:rsid w:val="006A2353"/>
    <w:rsid w:val="006A6DD0"/>
    <w:rsid w:val="006B096E"/>
    <w:rsid w:val="006B5315"/>
    <w:rsid w:val="006B5650"/>
    <w:rsid w:val="006B5835"/>
    <w:rsid w:val="006D1042"/>
    <w:rsid w:val="006D3029"/>
    <w:rsid w:val="006D3A30"/>
    <w:rsid w:val="006E0BC7"/>
    <w:rsid w:val="006E19EA"/>
    <w:rsid w:val="006E257B"/>
    <w:rsid w:val="006E779A"/>
    <w:rsid w:val="006F2DB5"/>
    <w:rsid w:val="006F3DD2"/>
    <w:rsid w:val="006F7732"/>
    <w:rsid w:val="0070154E"/>
    <w:rsid w:val="0070659B"/>
    <w:rsid w:val="007142C0"/>
    <w:rsid w:val="00716D7E"/>
    <w:rsid w:val="007226D7"/>
    <w:rsid w:val="00730D83"/>
    <w:rsid w:val="00746E15"/>
    <w:rsid w:val="00747678"/>
    <w:rsid w:val="0075350A"/>
    <w:rsid w:val="007537EA"/>
    <w:rsid w:val="0075668B"/>
    <w:rsid w:val="00761D35"/>
    <w:rsid w:val="00763166"/>
    <w:rsid w:val="00770989"/>
    <w:rsid w:val="00772DEC"/>
    <w:rsid w:val="007813C9"/>
    <w:rsid w:val="00786380"/>
    <w:rsid w:val="007933DE"/>
    <w:rsid w:val="00794A3F"/>
    <w:rsid w:val="00796FBA"/>
    <w:rsid w:val="007A2EA3"/>
    <w:rsid w:val="007B665B"/>
    <w:rsid w:val="007C0E70"/>
    <w:rsid w:val="007C27F0"/>
    <w:rsid w:val="007C3097"/>
    <w:rsid w:val="007C3C55"/>
    <w:rsid w:val="007C4755"/>
    <w:rsid w:val="007C540D"/>
    <w:rsid w:val="007D172A"/>
    <w:rsid w:val="007D53C8"/>
    <w:rsid w:val="007E0539"/>
    <w:rsid w:val="007F0B95"/>
    <w:rsid w:val="007F1AB2"/>
    <w:rsid w:val="007F536C"/>
    <w:rsid w:val="008007B9"/>
    <w:rsid w:val="00811C5B"/>
    <w:rsid w:val="00812E24"/>
    <w:rsid w:val="00817AE9"/>
    <w:rsid w:val="00820734"/>
    <w:rsid w:val="00821E9A"/>
    <w:rsid w:val="00825229"/>
    <w:rsid w:val="00834B8C"/>
    <w:rsid w:val="008350EA"/>
    <w:rsid w:val="00835B5A"/>
    <w:rsid w:val="00836F57"/>
    <w:rsid w:val="008402A0"/>
    <w:rsid w:val="00850551"/>
    <w:rsid w:val="00854571"/>
    <w:rsid w:val="00857034"/>
    <w:rsid w:val="00866422"/>
    <w:rsid w:val="00870649"/>
    <w:rsid w:val="008741E6"/>
    <w:rsid w:val="0087423C"/>
    <w:rsid w:val="00882287"/>
    <w:rsid w:val="008826F6"/>
    <w:rsid w:val="008852EE"/>
    <w:rsid w:val="00886E6B"/>
    <w:rsid w:val="00893A57"/>
    <w:rsid w:val="008947B5"/>
    <w:rsid w:val="008A0A0B"/>
    <w:rsid w:val="008A1D50"/>
    <w:rsid w:val="008B5061"/>
    <w:rsid w:val="008B57AF"/>
    <w:rsid w:val="008B6D53"/>
    <w:rsid w:val="008C7409"/>
    <w:rsid w:val="008D228A"/>
    <w:rsid w:val="008D4BBB"/>
    <w:rsid w:val="008E0961"/>
    <w:rsid w:val="008E1D07"/>
    <w:rsid w:val="008E492F"/>
    <w:rsid w:val="00905ECE"/>
    <w:rsid w:val="00906117"/>
    <w:rsid w:val="009063CB"/>
    <w:rsid w:val="0092534A"/>
    <w:rsid w:val="009277A1"/>
    <w:rsid w:val="00942EC2"/>
    <w:rsid w:val="0094575F"/>
    <w:rsid w:val="00952683"/>
    <w:rsid w:val="00961501"/>
    <w:rsid w:val="00962582"/>
    <w:rsid w:val="0096664A"/>
    <w:rsid w:val="00967876"/>
    <w:rsid w:val="00971940"/>
    <w:rsid w:val="00984134"/>
    <w:rsid w:val="00987EF2"/>
    <w:rsid w:val="00996D23"/>
    <w:rsid w:val="009A1249"/>
    <w:rsid w:val="009A3A84"/>
    <w:rsid w:val="009A408E"/>
    <w:rsid w:val="009A5BF0"/>
    <w:rsid w:val="009C041D"/>
    <w:rsid w:val="009D00AC"/>
    <w:rsid w:val="009D631A"/>
    <w:rsid w:val="009E1E13"/>
    <w:rsid w:val="009E296A"/>
    <w:rsid w:val="009E5222"/>
    <w:rsid w:val="009F4BCC"/>
    <w:rsid w:val="009F59EA"/>
    <w:rsid w:val="009F694A"/>
    <w:rsid w:val="00A112F6"/>
    <w:rsid w:val="00A15139"/>
    <w:rsid w:val="00A2333C"/>
    <w:rsid w:val="00A270A8"/>
    <w:rsid w:val="00A344D2"/>
    <w:rsid w:val="00A40157"/>
    <w:rsid w:val="00A47465"/>
    <w:rsid w:val="00A5364B"/>
    <w:rsid w:val="00A555E2"/>
    <w:rsid w:val="00A55BF4"/>
    <w:rsid w:val="00A57326"/>
    <w:rsid w:val="00A72CCD"/>
    <w:rsid w:val="00A75261"/>
    <w:rsid w:val="00A814FA"/>
    <w:rsid w:val="00A82189"/>
    <w:rsid w:val="00A855B9"/>
    <w:rsid w:val="00A90AFC"/>
    <w:rsid w:val="00A92BED"/>
    <w:rsid w:val="00A93336"/>
    <w:rsid w:val="00AA3EFB"/>
    <w:rsid w:val="00AB1E83"/>
    <w:rsid w:val="00AB414E"/>
    <w:rsid w:val="00AB5A4A"/>
    <w:rsid w:val="00AC0E8F"/>
    <w:rsid w:val="00AC2230"/>
    <w:rsid w:val="00AC32EA"/>
    <w:rsid w:val="00AE103A"/>
    <w:rsid w:val="00AE2F08"/>
    <w:rsid w:val="00AE4DA5"/>
    <w:rsid w:val="00AE6C4B"/>
    <w:rsid w:val="00AE7FA7"/>
    <w:rsid w:val="00AF5589"/>
    <w:rsid w:val="00AF7202"/>
    <w:rsid w:val="00AF7399"/>
    <w:rsid w:val="00B01BCB"/>
    <w:rsid w:val="00B0320E"/>
    <w:rsid w:val="00B06A71"/>
    <w:rsid w:val="00B37292"/>
    <w:rsid w:val="00B37603"/>
    <w:rsid w:val="00B413D5"/>
    <w:rsid w:val="00B42C20"/>
    <w:rsid w:val="00B44D8D"/>
    <w:rsid w:val="00B4504C"/>
    <w:rsid w:val="00B46AB3"/>
    <w:rsid w:val="00B47BDE"/>
    <w:rsid w:val="00B513A8"/>
    <w:rsid w:val="00B56C8B"/>
    <w:rsid w:val="00B6035B"/>
    <w:rsid w:val="00B61EEE"/>
    <w:rsid w:val="00B6619A"/>
    <w:rsid w:val="00B674BD"/>
    <w:rsid w:val="00B738D9"/>
    <w:rsid w:val="00B77FCA"/>
    <w:rsid w:val="00B93B81"/>
    <w:rsid w:val="00B960B4"/>
    <w:rsid w:val="00BC272D"/>
    <w:rsid w:val="00BC4E0F"/>
    <w:rsid w:val="00BC688D"/>
    <w:rsid w:val="00BD5CC0"/>
    <w:rsid w:val="00BD5F87"/>
    <w:rsid w:val="00BD6A33"/>
    <w:rsid w:val="00BE361F"/>
    <w:rsid w:val="00BE477A"/>
    <w:rsid w:val="00BE5B88"/>
    <w:rsid w:val="00BF4019"/>
    <w:rsid w:val="00BF5390"/>
    <w:rsid w:val="00BF6E41"/>
    <w:rsid w:val="00C00CC0"/>
    <w:rsid w:val="00C03208"/>
    <w:rsid w:val="00C070A4"/>
    <w:rsid w:val="00C1106A"/>
    <w:rsid w:val="00C11FE6"/>
    <w:rsid w:val="00C12002"/>
    <w:rsid w:val="00C1295F"/>
    <w:rsid w:val="00C215B9"/>
    <w:rsid w:val="00C21E41"/>
    <w:rsid w:val="00C26E6E"/>
    <w:rsid w:val="00C27431"/>
    <w:rsid w:val="00C31FA5"/>
    <w:rsid w:val="00C427EA"/>
    <w:rsid w:val="00C55F10"/>
    <w:rsid w:val="00C56FBE"/>
    <w:rsid w:val="00C57EBC"/>
    <w:rsid w:val="00C614FC"/>
    <w:rsid w:val="00C64968"/>
    <w:rsid w:val="00C668E8"/>
    <w:rsid w:val="00C72AD4"/>
    <w:rsid w:val="00C8168F"/>
    <w:rsid w:val="00CA6F4F"/>
    <w:rsid w:val="00CC75FC"/>
    <w:rsid w:val="00CE16CF"/>
    <w:rsid w:val="00CE17B4"/>
    <w:rsid w:val="00CE2017"/>
    <w:rsid w:val="00CE2878"/>
    <w:rsid w:val="00CF39A6"/>
    <w:rsid w:val="00CF4007"/>
    <w:rsid w:val="00D00A5A"/>
    <w:rsid w:val="00D04532"/>
    <w:rsid w:val="00D15A9D"/>
    <w:rsid w:val="00D22C6F"/>
    <w:rsid w:val="00D25BF8"/>
    <w:rsid w:val="00D30E02"/>
    <w:rsid w:val="00D36918"/>
    <w:rsid w:val="00D41C09"/>
    <w:rsid w:val="00D450D7"/>
    <w:rsid w:val="00D47CE3"/>
    <w:rsid w:val="00D567DA"/>
    <w:rsid w:val="00D64BD5"/>
    <w:rsid w:val="00D66643"/>
    <w:rsid w:val="00D674AE"/>
    <w:rsid w:val="00D70DC7"/>
    <w:rsid w:val="00D735D1"/>
    <w:rsid w:val="00D75F02"/>
    <w:rsid w:val="00D93185"/>
    <w:rsid w:val="00DA1900"/>
    <w:rsid w:val="00DA2907"/>
    <w:rsid w:val="00DA4F07"/>
    <w:rsid w:val="00DB1BEE"/>
    <w:rsid w:val="00DB32C4"/>
    <w:rsid w:val="00DC5958"/>
    <w:rsid w:val="00DC612B"/>
    <w:rsid w:val="00DD39B9"/>
    <w:rsid w:val="00DD4B23"/>
    <w:rsid w:val="00DF3065"/>
    <w:rsid w:val="00E130A6"/>
    <w:rsid w:val="00E13C83"/>
    <w:rsid w:val="00E16EC7"/>
    <w:rsid w:val="00E21F39"/>
    <w:rsid w:val="00E24DA9"/>
    <w:rsid w:val="00E412D8"/>
    <w:rsid w:val="00E43EAD"/>
    <w:rsid w:val="00E46E5E"/>
    <w:rsid w:val="00E53E92"/>
    <w:rsid w:val="00E56627"/>
    <w:rsid w:val="00E63BB6"/>
    <w:rsid w:val="00E7084E"/>
    <w:rsid w:val="00E83D32"/>
    <w:rsid w:val="00E87B0E"/>
    <w:rsid w:val="00E9338E"/>
    <w:rsid w:val="00EA133E"/>
    <w:rsid w:val="00EA3266"/>
    <w:rsid w:val="00EA32DA"/>
    <w:rsid w:val="00EA60C1"/>
    <w:rsid w:val="00EA64A5"/>
    <w:rsid w:val="00EA7D81"/>
    <w:rsid w:val="00EB165C"/>
    <w:rsid w:val="00EC7E21"/>
    <w:rsid w:val="00EE1C10"/>
    <w:rsid w:val="00EE2E07"/>
    <w:rsid w:val="00EE3B9F"/>
    <w:rsid w:val="00EE4D4E"/>
    <w:rsid w:val="00EF10FE"/>
    <w:rsid w:val="00F05A88"/>
    <w:rsid w:val="00F073F5"/>
    <w:rsid w:val="00F140C9"/>
    <w:rsid w:val="00F15CE5"/>
    <w:rsid w:val="00F16053"/>
    <w:rsid w:val="00F21ACA"/>
    <w:rsid w:val="00F44482"/>
    <w:rsid w:val="00F55C82"/>
    <w:rsid w:val="00F57624"/>
    <w:rsid w:val="00F62028"/>
    <w:rsid w:val="00F62E37"/>
    <w:rsid w:val="00F66273"/>
    <w:rsid w:val="00F823B7"/>
    <w:rsid w:val="00F82A40"/>
    <w:rsid w:val="00F97398"/>
    <w:rsid w:val="00FB06B6"/>
    <w:rsid w:val="00FB2102"/>
    <w:rsid w:val="00FB3043"/>
    <w:rsid w:val="00FB7C11"/>
    <w:rsid w:val="00FC410C"/>
    <w:rsid w:val="00FC6C9F"/>
    <w:rsid w:val="00FD0DF9"/>
    <w:rsid w:val="00FD6A34"/>
    <w:rsid w:val="00FE333E"/>
    <w:rsid w:val="00FE7DA4"/>
    <w:rsid w:val="00FF0691"/>
    <w:rsid w:val="00FF12A5"/>
    <w:rsid w:val="00FF6D9B"/>
    <w:rsid w:val="00FF72E0"/>
    <w:rsid w:val="00FF7B4D"/>
    <w:rsid w:val="012B53F6"/>
    <w:rsid w:val="0132323D"/>
    <w:rsid w:val="0138448B"/>
    <w:rsid w:val="013C7BC5"/>
    <w:rsid w:val="014A3F8F"/>
    <w:rsid w:val="0160606B"/>
    <w:rsid w:val="01736D2C"/>
    <w:rsid w:val="018F4C90"/>
    <w:rsid w:val="01BF410F"/>
    <w:rsid w:val="02173980"/>
    <w:rsid w:val="0262263E"/>
    <w:rsid w:val="026A5994"/>
    <w:rsid w:val="027A4A46"/>
    <w:rsid w:val="03105D4D"/>
    <w:rsid w:val="03457FC9"/>
    <w:rsid w:val="037A65BE"/>
    <w:rsid w:val="037D0598"/>
    <w:rsid w:val="039B2507"/>
    <w:rsid w:val="03A27061"/>
    <w:rsid w:val="03B61E5B"/>
    <w:rsid w:val="03E0767B"/>
    <w:rsid w:val="03E52E06"/>
    <w:rsid w:val="040A2547"/>
    <w:rsid w:val="043757FC"/>
    <w:rsid w:val="04412B4C"/>
    <w:rsid w:val="045E43CF"/>
    <w:rsid w:val="04764475"/>
    <w:rsid w:val="04D1738B"/>
    <w:rsid w:val="04F62C51"/>
    <w:rsid w:val="05145E61"/>
    <w:rsid w:val="05271EE5"/>
    <w:rsid w:val="054746B6"/>
    <w:rsid w:val="055A1F8E"/>
    <w:rsid w:val="058E048D"/>
    <w:rsid w:val="05971CE5"/>
    <w:rsid w:val="059B01EA"/>
    <w:rsid w:val="05A7662C"/>
    <w:rsid w:val="05D8669E"/>
    <w:rsid w:val="06487BF7"/>
    <w:rsid w:val="06540912"/>
    <w:rsid w:val="065906F6"/>
    <w:rsid w:val="066E1718"/>
    <w:rsid w:val="06741157"/>
    <w:rsid w:val="06E24732"/>
    <w:rsid w:val="07220C1C"/>
    <w:rsid w:val="077A6521"/>
    <w:rsid w:val="07A96B9D"/>
    <w:rsid w:val="08175E6F"/>
    <w:rsid w:val="083813B7"/>
    <w:rsid w:val="08457599"/>
    <w:rsid w:val="08506B2F"/>
    <w:rsid w:val="08570A06"/>
    <w:rsid w:val="08777D0E"/>
    <w:rsid w:val="087E4161"/>
    <w:rsid w:val="089E7DF7"/>
    <w:rsid w:val="08C82F7C"/>
    <w:rsid w:val="08E13DE5"/>
    <w:rsid w:val="08F236E5"/>
    <w:rsid w:val="0911695B"/>
    <w:rsid w:val="091A2D55"/>
    <w:rsid w:val="09511B49"/>
    <w:rsid w:val="097A6225"/>
    <w:rsid w:val="09876E6F"/>
    <w:rsid w:val="099E616D"/>
    <w:rsid w:val="09A12555"/>
    <w:rsid w:val="09BC4A90"/>
    <w:rsid w:val="09C33728"/>
    <w:rsid w:val="09D4521A"/>
    <w:rsid w:val="0A23643D"/>
    <w:rsid w:val="0A33323C"/>
    <w:rsid w:val="0A443F95"/>
    <w:rsid w:val="0A4C0CCC"/>
    <w:rsid w:val="0AE748B8"/>
    <w:rsid w:val="0AEA6BFB"/>
    <w:rsid w:val="0AEF0200"/>
    <w:rsid w:val="0B151C57"/>
    <w:rsid w:val="0B196AF3"/>
    <w:rsid w:val="0B4E79DF"/>
    <w:rsid w:val="0B624CA7"/>
    <w:rsid w:val="0BA47589"/>
    <w:rsid w:val="0BC87F6C"/>
    <w:rsid w:val="0BE514EB"/>
    <w:rsid w:val="0C05708F"/>
    <w:rsid w:val="0C227D3C"/>
    <w:rsid w:val="0CC97286"/>
    <w:rsid w:val="0CCF0FB0"/>
    <w:rsid w:val="0CEF2007"/>
    <w:rsid w:val="0D741092"/>
    <w:rsid w:val="0DA14071"/>
    <w:rsid w:val="0DAE550E"/>
    <w:rsid w:val="0DE90B04"/>
    <w:rsid w:val="0DEF750B"/>
    <w:rsid w:val="0E2F2C61"/>
    <w:rsid w:val="0E345997"/>
    <w:rsid w:val="0E427E14"/>
    <w:rsid w:val="0EBD37D3"/>
    <w:rsid w:val="0EDA77A8"/>
    <w:rsid w:val="0F1979A3"/>
    <w:rsid w:val="0F820196"/>
    <w:rsid w:val="0F873CFF"/>
    <w:rsid w:val="0F932DD3"/>
    <w:rsid w:val="0FAA7E6E"/>
    <w:rsid w:val="0FBF7EFE"/>
    <w:rsid w:val="0FCA58DD"/>
    <w:rsid w:val="0FE16270"/>
    <w:rsid w:val="0FE5573A"/>
    <w:rsid w:val="0FE60171"/>
    <w:rsid w:val="0FEA297A"/>
    <w:rsid w:val="10090187"/>
    <w:rsid w:val="100F659C"/>
    <w:rsid w:val="10117512"/>
    <w:rsid w:val="10207872"/>
    <w:rsid w:val="105025A4"/>
    <w:rsid w:val="105F3DEA"/>
    <w:rsid w:val="10976F8D"/>
    <w:rsid w:val="10CC6C5D"/>
    <w:rsid w:val="10E44043"/>
    <w:rsid w:val="10F77E10"/>
    <w:rsid w:val="11001E4B"/>
    <w:rsid w:val="110A4338"/>
    <w:rsid w:val="11132F01"/>
    <w:rsid w:val="11352F20"/>
    <w:rsid w:val="117C585D"/>
    <w:rsid w:val="11953A3E"/>
    <w:rsid w:val="11980FAB"/>
    <w:rsid w:val="11A60C8D"/>
    <w:rsid w:val="12074431"/>
    <w:rsid w:val="122F0652"/>
    <w:rsid w:val="12357E48"/>
    <w:rsid w:val="12422BD6"/>
    <w:rsid w:val="12BB6C27"/>
    <w:rsid w:val="12DA58D4"/>
    <w:rsid w:val="12E449FA"/>
    <w:rsid w:val="12FE2F15"/>
    <w:rsid w:val="132013EF"/>
    <w:rsid w:val="13551E1A"/>
    <w:rsid w:val="13A02A07"/>
    <w:rsid w:val="13AB2DD8"/>
    <w:rsid w:val="13C3322F"/>
    <w:rsid w:val="13E34B8D"/>
    <w:rsid w:val="140E385D"/>
    <w:rsid w:val="141E62F7"/>
    <w:rsid w:val="14397409"/>
    <w:rsid w:val="143B5498"/>
    <w:rsid w:val="144320D1"/>
    <w:rsid w:val="145C3814"/>
    <w:rsid w:val="14952165"/>
    <w:rsid w:val="14AC41F4"/>
    <w:rsid w:val="14AD1E7B"/>
    <w:rsid w:val="14E94FDE"/>
    <w:rsid w:val="14EB5C5D"/>
    <w:rsid w:val="14EF778A"/>
    <w:rsid w:val="1575669D"/>
    <w:rsid w:val="15AD37B3"/>
    <w:rsid w:val="15CA1A8F"/>
    <w:rsid w:val="15D027BC"/>
    <w:rsid w:val="15E50015"/>
    <w:rsid w:val="15F87907"/>
    <w:rsid w:val="16010B0A"/>
    <w:rsid w:val="16480BD6"/>
    <w:rsid w:val="16D85C88"/>
    <w:rsid w:val="16DC74A0"/>
    <w:rsid w:val="16F20C3A"/>
    <w:rsid w:val="171946D6"/>
    <w:rsid w:val="171C4BF6"/>
    <w:rsid w:val="17431F20"/>
    <w:rsid w:val="17BB6387"/>
    <w:rsid w:val="18137F71"/>
    <w:rsid w:val="181A7FD1"/>
    <w:rsid w:val="186912EF"/>
    <w:rsid w:val="18A4700B"/>
    <w:rsid w:val="18BB74F7"/>
    <w:rsid w:val="18DD2EA4"/>
    <w:rsid w:val="18EB43EE"/>
    <w:rsid w:val="190B0C48"/>
    <w:rsid w:val="196B54E7"/>
    <w:rsid w:val="19A41E6C"/>
    <w:rsid w:val="19A801A4"/>
    <w:rsid w:val="19AC3D7C"/>
    <w:rsid w:val="19B80B33"/>
    <w:rsid w:val="19CC1E06"/>
    <w:rsid w:val="1A1949F7"/>
    <w:rsid w:val="1A1B0115"/>
    <w:rsid w:val="1A6E1B58"/>
    <w:rsid w:val="1A7D6CE5"/>
    <w:rsid w:val="1A9267D1"/>
    <w:rsid w:val="1AA63BFF"/>
    <w:rsid w:val="1ADA73A8"/>
    <w:rsid w:val="1AF81E17"/>
    <w:rsid w:val="1AFC2865"/>
    <w:rsid w:val="1B5B3916"/>
    <w:rsid w:val="1B5D1C74"/>
    <w:rsid w:val="1B61754C"/>
    <w:rsid w:val="1BC0585B"/>
    <w:rsid w:val="1BFD3B6E"/>
    <w:rsid w:val="1C392056"/>
    <w:rsid w:val="1CA37FB6"/>
    <w:rsid w:val="1CAB71FB"/>
    <w:rsid w:val="1CDF4C52"/>
    <w:rsid w:val="1D18084B"/>
    <w:rsid w:val="1D385C06"/>
    <w:rsid w:val="1D3B6319"/>
    <w:rsid w:val="1D5A3F4C"/>
    <w:rsid w:val="1D6B7B93"/>
    <w:rsid w:val="1D6C0A27"/>
    <w:rsid w:val="1D8F2E8D"/>
    <w:rsid w:val="1DA56A39"/>
    <w:rsid w:val="1DA97F2A"/>
    <w:rsid w:val="1DB81C96"/>
    <w:rsid w:val="1DC01825"/>
    <w:rsid w:val="1DD016F9"/>
    <w:rsid w:val="1E373143"/>
    <w:rsid w:val="1E4D511A"/>
    <w:rsid w:val="1E59745E"/>
    <w:rsid w:val="1E634C22"/>
    <w:rsid w:val="1E7B23CC"/>
    <w:rsid w:val="1E805430"/>
    <w:rsid w:val="1E8F2A01"/>
    <w:rsid w:val="1EF96BA6"/>
    <w:rsid w:val="1F1677D2"/>
    <w:rsid w:val="1F27235B"/>
    <w:rsid w:val="1F2A5357"/>
    <w:rsid w:val="1F78690B"/>
    <w:rsid w:val="1F7B1769"/>
    <w:rsid w:val="1F85526A"/>
    <w:rsid w:val="1FF75574"/>
    <w:rsid w:val="20295861"/>
    <w:rsid w:val="202F6790"/>
    <w:rsid w:val="206C2914"/>
    <w:rsid w:val="20E85460"/>
    <w:rsid w:val="211010E9"/>
    <w:rsid w:val="21123F42"/>
    <w:rsid w:val="21151CDF"/>
    <w:rsid w:val="21365412"/>
    <w:rsid w:val="21547E6E"/>
    <w:rsid w:val="215F5629"/>
    <w:rsid w:val="21BC64B7"/>
    <w:rsid w:val="21C23801"/>
    <w:rsid w:val="21C34C98"/>
    <w:rsid w:val="21D55A87"/>
    <w:rsid w:val="22002045"/>
    <w:rsid w:val="220E4332"/>
    <w:rsid w:val="22580F57"/>
    <w:rsid w:val="23084F5F"/>
    <w:rsid w:val="2331557C"/>
    <w:rsid w:val="23776020"/>
    <w:rsid w:val="237C0FB2"/>
    <w:rsid w:val="238F5B75"/>
    <w:rsid w:val="2397106A"/>
    <w:rsid w:val="239F2411"/>
    <w:rsid w:val="23AD44FF"/>
    <w:rsid w:val="23C4039B"/>
    <w:rsid w:val="23EA2416"/>
    <w:rsid w:val="23F55D32"/>
    <w:rsid w:val="244B7F61"/>
    <w:rsid w:val="247578C7"/>
    <w:rsid w:val="24C7636B"/>
    <w:rsid w:val="250E0335"/>
    <w:rsid w:val="25282E7B"/>
    <w:rsid w:val="257C291B"/>
    <w:rsid w:val="2591279A"/>
    <w:rsid w:val="25A72208"/>
    <w:rsid w:val="25BF404A"/>
    <w:rsid w:val="25EF60B8"/>
    <w:rsid w:val="25F44C13"/>
    <w:rsid w:val="260761B0"/>
    <w:rsid w:val="261B3491"/>
    <w:rsid w:val="265E4AAD"/>
    <w:rsid w:val="26613EB7"/>
    <w:rsid w:val="267A3FBC"/>
    <w:rsid w:val="268D1932"/>
    <w:rsid w:val="26BE1DEB"/>
    <w:rsid w:val="26EA6277"/>
    <w:rsid w:val="27093E1B"/>
    <w:rsid w:val="2771498E"/>
    <w:rsid w:val="27CE2ADD"/>
    <w:rsid w:val="27D87374"/>
    <w:rsid w:val="27DB7511"/>
    <w:rsid w:val="2804663F"/>
    <w:rsid w:val="2834181A"/>
    <w:rsid w:val="283F7ACB"/>
    <w:rsid w:val="284B643F"/>
    <w:rsid w:val="2863435F"/>
    <w:rsid w:val="286972DE"/>
    <w:rsid w:val="2878138E"/>
    <w:rsid w:val="28803ADA"/>
    <w:rsid w:val="289D3B41"/>
    <w:rsid w:val="28B55AA2"/>
    <w:rsid w:val="28BE064F"/>
    <w:rsid w:val="28EE484D"/>
    <w:rsid w:val="290F5529"/>
    <w:rsid w:val="29285954"/>
    <w:rsid w:val="29676FC1"/>
    <w:rsid w:val="297A5219"/>
    <w:rsid w:val="29CF0303"/>
    <w:rsid w:val="2A016E13"/>
    <w:rsid w:val="2A2E2048"/>
    <w:rsid w:val="2A4743A2"/>
    <w:rsid w:val="2AC76671"/>
    <w:rsid w:val="2B036577"/>
    <w:rsid w:val="2B096FBD"/>
    <w:rsid w:val="2B0E525F"/>
    <w:rsid w:val="2B327E7A"/>
    <w:rsid w:val="2B481A9B"/>
    <w:rsid w:val="2B4A071A"/>
    <w:rsid w:val="2B5B68A3"/>
    <w:rsid w:val="2B6D50C0"/>
    <w:rsid w:val="2B903893"/>
    <w:rsid w:val="2BF86803"/>
    <w:rsid w:val="2C175720"/>
    <w:rsid w:val="2C72421C"/>
    <w:rsid w:val="2C8311AE"/>
    <w:rsid w:val="2C8A0919"/>
    <w:rsid w:val="2CC16F49"/>
    <w:rsid w:val="2D0F522C"/>
    <w:rsid w:val="2D1D1E5B"/>
    <w:rsid w:val="2D3F576A"/>
    <w:rsid w:val="2D857F98"/>
    <w:rsid w:val="2E0830C4"/>
    <w:rsid w:val="2E0A3F24"/>
    <w:rsid w:val="2E1E578B"/>
    <w:rsid w:val="2E2B32CC"/>
    <w:rsid w:val="2E3C2796"/>
    <w:rsid w:val="2E3D58F0"/>
    <w:rsid w:val="2E604EFF"/>
    <w:rsid w:val="2E7032A4"/>
    <w:rsid w:val="2E7D6D4F"/>
    <w:rsid w:val="2E7F0C74"/>
    <w:rsid w:val="2E987357"/>
    <w:rsid w:val="2ED331D5"/>
    <w:rsid w:val="2EE80F24"/>
    <w:rsid w:val="2EF5CE5C"/>
    <w:rsid w:val="2EFE54A5"/>
    <w:rsid w:val="2F006C2A"/>
    <w:rsid w:val="2F236259"/>
    <w:rsid w:val="2F275EE9"/>
    <w:rsid w:val="2F5E1A42"/>
    <w:rsid w:val="2F6A773D"/>
    <w:rsid w:val="2F7B66D6"/>
    <w:rsid w:val="2F8808E4"/>
    <w:rsid w:val="2F987D84"/>
    <w:rsid w:val="2F9D0FCD"/>
    <w:rsid w:val="2FE03529"/>
    <w:rsid w:val="2FF449DA"/>
    <w:rsid w:val="301639B1"/>
    <w:rsid w:val="30C25277"/>
    <w:rsid w:val="30E71449"/>
    <w:rsid w:val="3141320E"/>
    <w:rsid w:val="315C79F3"/>
    <w:rsid w:val="315E078B"/>
    <w:rsid w:val="31C440D6"/>
    <w:rsid w:val="32320933"/>
    <w:rsid w:val="32485F19"/>
    <w:rsid w:val="32761A46"/>
    <w:rsid w:val="32933A25"/>
    <w:rsid w:val="32C47F2D"/>
    <w:rsid w:val="32C87376"/>
    <w:rsid w:val="32ED2674"/>
    <w:rsid w:val="33024A12"/>
    <w:rsid w:val="33091990"/>
    <w:rsid w:val="336E7155"/>
    <w:rsid w:val="33C17723"/>
    <w:rsid w:val="33C22406"/>
    <w:rsid w:val="33F116A8"/>
    <w:rsid w:val="33FC5A78"/>
    <w:rsid w:val="34262F55"/>
    <w:rsid w:val="34455491"/>
    <w:rsid w:val="344C18F1"/>
    <w:rsid w:val="344F3723"/>
    <w:rsid w:val="34D954AC"/>
    <w:rsid w:val="34DF3F6E"/>
    <w:rsid w:val="34E66A3C"/>
    <w:rsid w:val="3524310D"/>
    <w:rsid w:val="356D12B5"/>
    <w:rsid w:val="36015A8B"/>
    <w:rsid w:val="361D3B13"/>
    <w:rsid w:val="365C5CD5"/>
    <w:rsid w:val="367A4503"/>
    <w:rsid w:val="368D6DA7"/>
    <w:rsid w:val="36A21212"/>
    <w:rsid w:val="36B43392"/>
    <w:rsid w:val="36C03FB1"/>
    <w:rsid w:val="36C337C7"/>
    <w:rsid w:val="36E74138"/>
    <w:rsid w:val="370D7A8A"/>
    <w:rsid w:val="3716297C"/>
    <w:rsid w:val="371A4A20"/>
    <w:rsid w:val="37381FF1"/>
    <w:rsid w:val="37456C98"/>
    <w:rsid w:val="3748158D"/>
    <w:rsid w:val="3764396F"/>
    <w:rsid w:val="376F4D35"/>
    <w:rsid w:val="37925D2E"/>
    <w:rsid w:val="37CD1D99"/>
    <w:rsid w:val="37D1137A"/>
    <w:rsid w:val="37F64572"/>
    <w:rsid w:val="37FE56CC"/>
    <w:rsid w:val="38123949"/>
    <w:rsid w:val="381E0DC4"/>
    <w:rsid w:val="386D6DD1"/>
    <w:rsid w:val="38774730"/>
    <w:rsid w:val="387A0F38"/>
    <w:rsid w:val="388066C6"/>
    <w:rsid w:val="38A16877"/>
    <w:rsid w:val="38BD0DF9"/>
    <w:rsid w:val="38BE3A9C"/>
    <w:rsid w:val="38DD1235"/>
    <w:rsid w:val="390F142C"/>
    <w:rsid w:val="395C5128"/>
    <w:rsid w:val="39901F6C"/>
    <w:rsid w:val="39991390"/>
    <w:rsid w:val="39B43459"/>
    <w:rsid w:val="39E51CB9"/>
    <w:rsid w:val="3A0D43C8"/>
    <w:rsid w:val="3A4931E2"/>
    <w:rsid w:val="3A7F7277"/>
    <w:rsid w:val="3A836D8F"/>
    <w:rsid w:val="3AA35FBF"/>
    <w:rsid w:val="3AD57A93"/>
    <w:rsid w:val="3B0532F1"/>
    <w:rsid w:val="3B392F9B"/>
    <w:rsid w:val="3B404FF7"/>
    <w:rsid w:val="3B431399"/>
    <w:rsid w:val="3B4D304F"/>
    <w:rsid w:val="3B6E585B"/>
    <w:rsid w:val="3B8C15D4"/>
    <w:rsid w:val="3B9F0396"/>
    <w:rsid w:val="3BB140EF"/>
    <w:rsid w:val="3C1B3A77"/>
    <w:rsid w:val="3C317D1B"/>
    <w:rsid w:val="3C384360"/>
    <w:rsid w:val="3C467A8A"/>
    <w:rsid w:val="3C8523F2"/>
    <w:rsid w:val="3C8B51A2"/>
    <w:rsid w:val="3C905427"/>
    <w:rsid w:val="3CC24931"/>
    <w:rsid w:val="3CDB00D1"/>
    <w:rsid w:val="3CFF43F6"/>
    <w:rsid w:val="3D134F60"/>
    <w:rsid w:val="3D2F0E29"/>
    <w:rsid w:val="3D5C5ECB"/>
    <w:rsid w:val="3D7E738B"/>
    <w:rsid w:val="3D9B55F3"/>
    <w:rsid w:val="3DA3640F"/>
    <w:rsid w:val="3DD36061"/>
    <w:rsid w:val="3DD60052"/>
    <w:rsid w:val="3E200245"/>
    <w:rsid w:val="3E3C2FD9"/>
    <w:rsid w:val="3E4C03E3"/>
    <w:rsid w:val="3E7D75D5"/>
    <w:rsid w:val="3EF0136E"/>
    <w:rsid w:val="3F0401B8"/>
    <w:rsid w:val="3F385ECD"/>
    <w:rsid w:val="3F3E4CA7"/>
    <w:rsid w:val="3F6A0496"/>
    <w:rsid w:val="3F77427B"/>
    <w:rsid w:val="3F8E733F"/>
    <w:rsid w:val="3FD83CC5"/>
    <w:rsid w:val="3FE63CE0"/>
    <w:rsid w:val="40444B8F"/>
    <w:rsid w:val="40764A1D"/>
    <w:rsid w:val="40BB394C"/>
    <w:rsid w:val="40CF3C7C"/>
    <w:rsid w:val="417856AA"/>
    <w:rsid w:val="41892668"/>
    <w:rsid w:val="41961DD3"/>
    <w:rsid w:val="419B648F"/>
    <w:rsid w:val="41AD3438"/>
    <w:rsid w:val="41E04403"/>
    <w:rsid w:val="41F474EA"/>
    <w:rsid w:val="41FB4723"/>
    <w:rsid w:val="42004DEB"/>
    <w:rsid w:val="420F2CA7"/>
    <w:rsid w:val="42276A4C"/>
    <w:rsid w:val="424E365E"/>
    <w:rsid w:val="425E26C2"/>
    <w:rsid w:val="425F778B"/>
    <w:rsid w:val="42745995"/>
    <w:rsid w:val="42790A04"/>
    <w:rsid w:val="42907AC8"/>
    <w:rsid w:val="42EE3BD2"/>
    <w:rsid w:val="43000655"/>
    <w:rsid w:val="4335189A"/>
    <w:rsid w:val="4336126E"/>
    <w:rsid w:val="433D0BEB"/>
    <w:rsid w:val="43AE662E"/>
    <w:rsid w:val="43C75DE3"/>
    <w:rsid w:val="43E354E3"/>
    <w:rsid w:val="43F301E8"/>
    <w:rsid w:val="441A786F"/>
    <w:rsid w:val="441E39AA"/>
    <w:rsid w:val="441E61DA"/>
    <w:rsid w:val="4424474E"/>
    <w:rsid w:val="44315A8D"/>
    <w:rsid w:val="443A376D"/>
    <w:rsid w:val="443D6D28"/>
    <w:rsid w:val="44846DF7"/>
    <w:rsid w:val="44931076"/>
    <w:rsid w:val="449A0F4E"/>
    <w:rsid w:val="44C236C8"/>
    <w:rsid w:val="450744B7"/>
    <w:rsid w:val="452710B0"/>
    <w:rsid w:val="45501079"/>
    <w:rsid w:val="458C2E43"/>
    <w:rsid w:val="45CE2D12"/>
    <w:rsid w:val="45E35850"/>
    <w:rsid w:val="45EB19ED"/>
    <w:rsid w:val="45F87FAA"/>
    <w:rsid w:val="45FB4443"/>
    <w:rsid w:val="46874DA6"/>
    <w:rsid w:val="46987BCB"/>
    <w:rsid w:val="469F3433"/>
    <w:rsid w:val="46A14D6F"/>
    <w:rsid w:val="46BA6CD3"/>
    <w:rsid w:val="46C549E8"/>
    <w:rsid w:val="4734486D"/>
    <w:rsid w:val="473A76CB"/>
    <w:rsid w:val="47564997"/>
    <w:rsid w:val="47B265AF"/>
    <w:rsid w:val="47D740B1"/>
    <w:rsid w:val="47DA5EC9"/>
    <w:rsid w:val="47E405F3"/>
    <w:rsid w:val="48062D00"/>
    <w:rsid w:val="48131C8E"/>
    <w:rsid w:val="48235468"/>
    <w:rsid w:val="484C6744"/>
    <w:rsid w:val="48526E23"/>
    <w:rsid w:val="485C7545"/>
    <w:rsid w:val="486F7120"/>
    <w:rsid w:val="48A20483"/>
    <w:rsid w:val="48B74D04"/>
    <w:rsid w:val="49061E26"/>
    <w:rsid w:val="491B667E"/>
    <w:rsid w:val="491B6A58"/>
    <w:rsid w:val="491E64A7"/>
    <w:rsid w:val="492707C3"/>
    <w:rsid w:val="49465C88"/>
    <w:rsid w:val="4981092F"/>
    <w:rsid w:val="4983704E"/>
    <w:rsid w:val="499D4EE6"/>
    <w:rsid w:val="49C91C9A"/>
    <w:rsid w:val="4A0654A4"/>
    <w:rsid w:val="4A260300"/>
    <w:rsid w:val="4A3B2E49"/>
    <w:rsid w:val="4A65340B"/>
    <w:rsid w:val="4A682D79"/>
    <w:rsid w:val="4A8B26F6"/>
    <w:rsid w:val="4B4D5699"/>
    <w:rsid w:val="4B4F11B7"/>
    <w:rsid w:val="4B6038E7"/>
    <w:rsid w:val="4B64709A"/>
    <w:rsid w:val="4B75001F"/>
    <w:rsid w:val="4BBD7F89"/>
    <w:rsid w:val="4C0A47B7"/>
    <w:rsid w:val="4C17037E"/>
    <w:rsid w:val="4C2610BF"/>
    <w:rsid w:val="4C3F7440"/>
    <w:rsid w:val="4C400D03"/>
    <w:rsid w:val="4C5B4EBE"/>
    <w:rsid w:val="4C7970C9"/>
    <w:rsid w:val="4C89286A"/>
    <w:rsid w:val="4CA10F13"/>
    <w:rsid w:val="4CB15FA8"/>
    <w:rsid w:val="4CCE4B29"/>
    <w:rsid w:val="4CE36CA4"/>
    <w:rsid w:val="4CE679B9"/>
    <w:rsid w:val="4D1674BC"/>
    <w:rsid w:val="4D4320BC"/>
    <w:rsid w:val="4DBF4E58"/>
    <w:rsid w:val="4DD132FA"/>
    <w:rsid w:val="4DE11D6E"/>
    <w:rsid w:val="4DE755D9"/>
    <w:rsid w:val="4DED27DA"/>
    <w:rsid w:val="4DF1616B"/>
    <w:rsid w:val="4DF32089"/>
    <w:rsid w:val="4E2D269C"/>
    <w:rsid w:val="4E4D6EB6"/>
    <w:rsid w:val="4E864E53"/>
    <w:rsid w:val="4EA64A56"/>
    <w:rsid w:val="4EB16CED"/>
    <w:rsid w:val="4EBD6E5A"/>
    <w:rsid w:val="4EE31744"/>
    <w:rsid w:val="4EE81D93"/>
    <w:rsid w:val="4FA61710"/>
    <w:rsid w:val="4FA75D4E"/>
    <w:rsid w:val="500E7337"/>
    <w:rsid w:val="503E572B"/>
    <w:rsid w:val="5081767E"/>
    <w:rsid w:val="50982D62"/>
    <w:rsid w:val="50A65887"/>
    <w:rsid w:val="50D76EDE"/>
    <w:rsid w:val="50EF436E"/>
    <w:rsid w:val="51115FC5"/>
    <w:rsid w:val="51131460"/>
    <w:rsid w:val="51166801"/>
    <w:rsid w:val="51174BFE"/>
    <w:rsid w:val="51295EE5"/>
    <w:rsid w:val="514E5A28"/>
    <w:rsid w:val="51901A88"/>
    <w:rsid w:val="51C7159F"/>
    <w:rsid w:val="520A14CD"/>
    <w:rsid w:val="5225691A"/>
    <w:rsid w:val="525057E6"/>
    <w:rsid w:val="525158F7"/>
    <w:rsid w:val="525D5571"/>
    <w:rsid w:val="527A5FE6"/>
    <w:rsid w:val="52953513"/>
    <w:rsid w:val="52B551A5"/>
    <w:rsid w:val="52DB30EE"/>
    <w:rsid w:val="52F51A03"/>
    <w:rsid w:val="53102CAE"/>
    <w:rsid w:val="53293217"/>
    <w:rsid w:val="53335F7A"/>
    <w:rsid w:val="5343196D"/>
    <w:rsid w:val="538C05FC"/>
    <w:rsid w:val="53B75032"/>
    <w:rsid w:val="53C27DB0"/>
    <w:rsid w:val="53F142A0"/>
    <w:rsid w:val="54752897"/>
    <w:rsid w:val="54CA2DD0"/>
    <w:rsid w:val="54CE60B6"/>
    <w:rsid w:val="54E06DA7"/>
    <w:rsid w:val="550541C2"/>
    <w:rsid w:val="552B370C"/>
    <w:rsid w:val="5532485B"/>
    <w:rsid w:val="55482300"/>
    <w:rsid w:val="559417F6"/>
    <w:rsid w:val="55B210CB"/>
    <w:rsid w:val="55B900CA"/>
    <w:rsid w:val="55C66A78"/>
    <w:rsid w:val="55F97165"/>
    <w:rsid w:val="560A09A3"/>
    <w:rsid w:val="56156ACD"/>
    <w:rsid w:val="563537EC"/>
    <w:rsid w:val="564E2BC8"/>
    <w:rsid w:val="566F3B44"/>
    <w:rsid w:val="569049F7"/>
    <w:rsid w:val="56CD6591"/>
    <w:rsid w:val="56E82DAD"/>
    <w:rsid w:val="57302D7F"/>
    <w:rsid w:val="57307DA9"/>
    <w:rsid w:val="574B6F40"/>
    <w:rsid w:val="5758495A"/>
    <w:rsid w:val="57672200"/>
    <w:rsid w:val="577409BC"/>
    <w:rsid w:val="579859DC"/>
    <w:rsid w:val="57BC0A17"/>
    <w:rsid w:val="57F37DD9"/>
    <w:rsid w:val="57F76C9E"/>
    <w:rsid w:val="580C30E2"/>
    <w:rsid w:val="582F16BA"/>
    <w:rsid w:val="58382F5A"/>
    <w:rsid w:val="587362D6"/>
    <w:rsid w:val="58944E28"/>
    <w:rsid w:val="589C5EAE"/>
    <w:rsid w:val="58B73010"/>
    <w:rsid w:val="58D207C9"/>
    <w:rsid w:val="58E70023"/>
    <w:rsid w:val="59076819"/>
    <w:rsid w:val="591839EB"/>
    <w:rsid w:val="59201900"/>
    <w:rsid w:val="59581F35"/>
    <w:rsid w:val="599C11F0"/>
    <w:rsid w:val="59DD1575"/>
    <w:rsid w:val="59F14D15"/>
    <w:rsid w:val="5A1924BD"/>
    <w:rsid w:val="5A692B0E"/>
    <w:rsid w:val="5A7246BD"/>
    <w:rsid w:val="5A7C7B19"/>
    <w:rsid w:val="5A9400F2"/>
    <w:rsid w:val="5ADD4BB6"/>
    <w:rsid w:val="5AF440BA"/>
    <w:rsid w:val="5B2D17AC"/>
    <w:rsid w:val="5B5A01B7"/>
    <w:rsid w:val="5B831EDC"/>
    <w:rsid w:val="5B855EAE"/>
    <w:rsid w:val="5B9A505C"/>
    <w:rsid w:val="5BBD5AB7"/>
    <w:rsid w:val="5C007CAC"/>
    <w:rsid w:val="5C0A0310"/>
    <w:rsid w:val="5C1F2E61"/>
    <w:rsid w:val="5C8031E9"/>
    <w:rsid w:val="5CF36034"/>
    <w:rsid w:val="5D01772F"/>
    <w:rsid w:val="5D0E0CB8"/>
    <w:rsid w:val="5D2978ED"/>
    <w:rsid w:val="5D493B4B"/>
    <w:rsid w:val="5D4A5F6F"/>
    <w:rsid w:val="5D4D3CB3"/>
    <w:rsid w:val="5D543F38"/>
    <w:rsid w:val="5D60751D"/>
    <w:rsid w:val="5D8F5D8E"/>
    <w:rsid w:val="5D910E61"/>
    <w:rsid w:val="5D990135"/>
    <w:rsid w:val="5DA17552"/>
    <w:rsid w:val="5DA63DFF"/>
    <w:rsid w:val="5DCF1E4B"/>
    <w:rsid w:val="5E095631"/>
    <w:rsid w:val="5E196F20"/>
    <w:rsid w:val="5E8B7100"/>
    <w:rsid w:val="5EA00D99"/>
    <w:rsid w:val="5EA40ACB"/>
    <w:rsid w:val="5EDA3149"/>
    <w:rsid w:val="5F0847EC"/>
    <w:rsid w:val="5F267B9B"/>
    <w:rsid w:val="5F4E06F0"/>
    <w:rsid w:val="5F6609E3"/>
    <w:rsid w:val="5FB32210"/>
    <w:rsid w:val="5FB54A36"/>
    <w:rsid w:val="5FD86DD1"/>
    <w:rsid w:val="5FF10F47"/>
    <w:rsid w:val="5FFB7E48"/>
    <w:rsid w:val="602217B6"/>
    <w:rsid w:val="6035161F"/>
    <w:rsid w:val="60687CFB"/>
    <w:rsid w:val="60B20A49"/>
    <w:rsid w:val="60CC3D3E"/>
    <w:rsid w:val="60F32B9D"/>
    <w:rsid w:val="60FF4EC9"/>
    <w:rsid w:val="61142E16"/>
    <w:rsid w:val="611A4CFB"/>
    <w:rsid w:val="611B7F26"/>
    <w:rsid w:val="61B93BBC"/>
    <w:rsid w:val="61D163D7"/>
    <w:rsid w:val="61DF5D9B"/>
    <w:rsid w:val="61E861BF"/>
    <w:rsid w:val="61F44411"/>
    <w:rsid w:val="622368D4"/>
    <w:rsid w:val="62401884"/>
    <w:rsid w:val="627A786A"/>
    <w:rsid w:val="62863EF2"/>
    <w:rsid w:val="62E32859"/>
    <w:rsid w:val="62F3015A"/>
    <w:rsid w:val="62F5005D"/>
    <w:rsid w:val="63063757"/>
    <w:rsid w:val="635609D8"/>
    <w:rsid w:val="636508F3"/>
    <w:rsid w:val="637517A4"/>
    <w:rsid w:val="63C106CD"/>
    <w:rsid w:val="63D74F7B"/>
    <w:rsid w:val="63DA5FF0"/>
    <w:rsid w:val="63E45BB4"/>
    <w:rsid w:val="63FD7BE4"/>
    <w:rsid w:val="64452F9D"/>
    <w:rsid w:val="6468293D"/>
    <w:rsid w:val="64694419"/>
    <w:rsid w:val="64B31003"/>
    <w:rsid w:val="64B3495E"/>
    <w:rsid w:val="64D604A4"/>
    <w:rsid w:val="65316CB5"/>
    <w:rsid w:val="65571B3A"/>
    <w:rsid w:val="655B1C43"/>
    <w:rsid w:val="657A117A"/>
    <w:rsid w:val="65864A98"/>
    <w:rsid w:val="65A17F37"/>
    <w:rsid w:val="65BC42F0"/>
    <w:rsid w:val="65C63342"/>
    <w:rsid w:val="65C92297"/>
    <w:rsid w:val="65D72AF6"/>
    <w:rsid w:val="65DF0359"/>
    <w:rsid w:val="663D145C"/>
    <w:rsid w:val="664E052B"/>
    <w:rsid w:val="665B6701"/>
    <w:rsid w:val="669F172C"/>
    <w:rsid w:val="66A61DD6"/>
    <w:rsid w:val="66C06308"/>
    <w:rsid w:val="674F1DD9"/>
    <w:rsid w:val="676F7BC1"/>
    <w:rsid w:val="67840C11"/>
    <w:rsid w:val="679B6715"/>
    <w:rsid w:val="67A21D44"/>
    <w:rsid w:val="67B843DD"/>
    <w:rsid w:val="67E93F8D"/>
    <w:rsid w:val="68026114"/>
    <w:rsid w:val="6813754C"/>
    <w:rsid w:val="68263DE7"/>
    <w:rsid w:val="683E4D93"/>
    <w:rsid w:val="687764EC"/>
    <w:rsid w:val="68BA66D1"/>
    <w:rsid w:val="68D301B7"/>
    <w:rsid w:val="68D650AC"/>
    <w:rsid w:val="692135F9"/>
    <w:rsid w:val="69226293"/>
    <w:rsid w:val="69411B4F"/>
    <w:rsid w:val="696E2ACC"/>
    <w:rsid w:val="69DC191C"/>
    <w:rsid w:val="69F97A61"/>
    <w:rsid w:val="69FB573C"/>
    <w:rsid w:val="6A1861F1"/>
    <w:rsid w:val="6A1A5618"/>
    <w:rsid w:val="6A341C17"/>
    <w:rsid w:val="6A4C0F11"/>
    <w:rsid w:val="6A6313E1"/>
    <w:rsid w:val="6A7379C8"/>
    <w:rsid w:val="6A7418A6"/>
    <w:rsid w:val="6A7D0A9A"/>
    <w:rsid w:val="6A963AB0"/>
    <w:rsid w:val="6AA74F5D"/>
    <w:rsid w:val="6AB306EA"/>
    <w:rsid w:val="6AB525FF"/>
    <w:rsid w:val="6AC85CE2"/>
    <w:rsid w:val="6AE26F94"/>
    <w:rsid w:val="6B105EB6"/>
    <w:rsid w:val="6B2A62D8"/>
    <w:rsid w:val="6B3C2162"/>
    <w:rsid w:val="6B400F89"/>
    <w:rsid w:val="6B4255DF"/>
    <w:rsid w:val="6B607486"/>
    <w:rsid w:val="6B844E7B"/>
    <w:rsid w:val="6BBE7436"/>
    <w:rsid w:val="6BFE0731"/>
    <w:rsid w:val="6C2C38AC"/>
    <w:rsid w:val="6C6838AD"/>
    <w:rsid w:val="6C9302EB"/>
    <w:rsid w:val="6C9824B9"/>
    <w:rsid w:val="6C9D77E7"/>
    <w:rsid w:val="6CD65547"/>
    <w:rsid w:val="6CDB0814"/>
    <w:rsid w:val="6CE9598B"/>
    <w:rsid w:val="6D11307D"/>
    <w:rsid w:val="6D213006"/>
    <w:rsid w:val="6D340FB8"/>
    <w:rsid w:val="6D345897"/>
    <w:rsid w:val="6D811E3C"/>
    <w:rsid w:val="6DB33610"/>
    <w:rsid w:val="6DD36EFE"/>
    <w:rsid w:val="6DD97BC3"/>
    <w:rsid w:val="6DE01F81"/>
    <w:rsid w:val="6DEF44C5"/>
    <w:rsid w:val="6E271C41"/>
    <w:rsid w:val="6EA950C2"/>
    <w:rsid w:val="6EAF19D5"/>
    <w:rsid w:val="6ED81DF0"/>
    <w:rsid w:val="6F030473"/>
    <w:rsid w:val="6F111347"/>
    <w:rsid w:val="6F1B58AD"/>
    <w:rsid w:val="6F232D81"/>
    <w:rsid w:val="6F4C0B4C"/>
    <w:rsid w:val="6F5C7975"/>
    <w:rsid w:val="6F5E09DF"/>
    <w:rsid w:val="6FA34857"/>
    <w:rsid w:val="6FB67CE5"/>
    <w:rsid w:val="6FB72EF0"/>
    <w:rsid w:val="700D731D"/>
    <w:rsid w:val="700F7BE2"/>
    <w:rsid w:val="703D44F7"/>
    <w:rsid w:val="70607306"/>
    <w:rsid w:val="7086779F"/>
    <w:rsid w:val="70A7195F"/>
    <w:rsid w:val="70B93239"/>
    <w:rsid w:val="70F021E5"/>
    <w:rsid w:val="70F1553C"/>
    <w:rsid w:val="70F82ECB"/>
    <w:rsid w:val="71264A65"/>
    <w:rsid w:val="7133080F"/>
    <w:rsid w:val="71397275"/>
    <w:rsid w:val="7153172F"/>
    <w:rsid w:val="71AC7B96"/>
    <w:rsid w:val="71B56EBF"/>
    <w:rsid w:val="71B91357"/>
    <w:rsid w:val="71CA58F4"/>
    <w:rsid w:val="71E94B15"/>
    <w:rsid w:val="72031C1B"/>
    <w:rsid w:val="720A37A4"/>
    <w:rsid w:val="722B1905"/>
    <w:rsid w:val="723021F1"/>
    <w:rsid w:val="72405B3C"/>
    <w:rsid w:val="72BC63B0"/>
    <w:rsid w:val="72BD0340"/>
    <w:rsid w:val="72E36947"/>
    <w:rsid w:val="73161DB1"/>
    <w:rsid w:val="7349657D"/>
    <w:rsid w:val="73C134AD"/>
    <w:rsid w:val="73D27DA0"/>
    <w:rsid w:val="73E26F7F"/>
    <w:rsid w:val="74501A79"/>
    <w:rsid w:val="749018A2"/>
    <w:rsid w:val="74BD227E"/>
    <w:rsid w:val="74D82CF2"/>
    <w:rsid w:val="74F54BCF"/>
    <w:rsid w:val="753507D9"/>
    <w:rsid w:val="7594275D"/>
    <w:rsid w:val="75D05BC9"/>
    <w:rsid w:val="75D7476D"/>
    <w:rsid w:val="75D80A2E"/>
    <w:rsid w:val="76361CCE"/>
    <w:rsid w:val="76574546"/>
    <w:rsid w:val="766B2EF7"/>
    <w:rsid w:val="76875D8A"/>
    <w:rsid w:val="76A46F50"/>
    <w:rsid w:val="76A86A05"/>
    <w:rsid w:val="76E15443"/>
    <w:rsid w:val="76EC6B38"/>
    <w:rsid w:val="76F27890"/>
    <w:rsid w:val="76F537B4"/>
    <w:rsid w:val="77170919"/>
    <w:rsid w:val="77A613DD"/>
    <w:rsid w:val="77B106A5"/>
    <w:rsid w:val="77D31AA6"/>
    <w:rsid w:val="7801224D"/>
    <w:rsid w:val="780828F8"/>
    <w:rsid w:val="781C4FF7"/>
    <w:rsid w:val="7859227D"/>
    <w:rsid w:val="78931C25"/>
    <w:rsid w:val="78986E54"/>
    <w:rsid w:val="78AA3C52"/>
    <w:rsid w:val="78E27905"/>
    <w:rsid w:val="7946097B"/>
    <w:rsid w:val="79762A16"/>
    <w:rsid w:val="797E17F4"/>
    <w:rsid w:val="79875270"/>
    <w:rsid w:val="79DD18F0"/>
    <w:rsid w:val="79EE7827"/>
    <w:rsid w:val="7A053454"/>
    <w:rsid w:val="7A1328D6"/>
    <w:rsid w:val="7A153A27"/>
    <w:rsid w:val="7A221EB3"/>
    <w:rsid w:val="7A267C4B"/>
    <w:rsid w:val="7A647B42"/>
    <w:rsid w:val="7A965819"/>
    <w:rsid w:val="7AB608B8"/>
    <w:rsid w:val="7AD65B35"/>
    <w:rsid w:val="7AE00578"/>
    <w:rsid w:val="7B574AB4"/>
    <w:rsid w:val="7B587332"/>
    <w:rsid w:val="7B793DEC"/>
    <w:rsid w:val="7B826CB4"/>
    <w:rsid w:val="7B946501"/>
    <w:rsid w:val="7BA854AF"/>
    <w:rsid w:val="7BAA5BB5"/>
    <w:rsid w:val="7BC61396"/>
    <w:rsid w:val="7BDA2EF8"/>
    <w:rsid w:val="7C01601D"/>
    <w:rsid w:val="7C051BEB"/>
    <w:rsid w:val="7C43544C"/>
    <w:rsid w:val="7C6B7CE4"/>
    <w:rsid w:val="7CB960F8"/>
    <w:rsid w:val="7CE875E3"/>
    <w:rsid w:val="7CE915DA"/>
    <w:rsid w:val="7CFD7D1B"/>
    <w:rsid w:val="7D072B66"/>
    <w:rsid w:val="7D3F125B"/>
    <w:rsid w:val="7D6A14EB"/>
    <w:rsid w:val="7E0C797B"/>
    <w:rsid w:val="7E4C32F4"/>
    <w:rsid w:val="7E565AC8"/>
    <w:rsid w:val="7EB471FC"/>
    <w:rsid w:val="7EC26E06"/>
    <w:rsid w:val="7ED03E30"/>
    <w:rsid w:val="7F024245"/>
    <w:rsid w:val="7F077D54"/>
    <w:rsid w:val="7F531C84"/>
    <w:rsid w:val="7F5337DC"/>
    <w:rsid w:val="7FAA26E1"/>
    <w:rsid w:val="7FDA2658"/>
    <w:rsid w:val="7FED7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40" w:after="40"/>
      <w:jc w:val="center"/>
      <w:outlineLvl w:val="0"/>
    </w:pPr>
    <w:rPr>
      <w:b/>
      <w:bCs/>
      <w:kern w:val="44"/>
      <w:sz w:val="36"/>
      <w:szCs w:val="44"/>
    </w:rPr>
  </w:style>
  <w:style w:type="paragraph" w:styleId="4">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107"/>
    <w:qFormat/>
    <w:uiPriority w:val="0"/>
    <w:pPr>
      <w:spacing w:before="260" w:after="260" w:line="413" w:lineRule="auto"/>
      <w:outlineLvl w:val="2"/>
    </w:pPr>
    <w:rPr>
      <w:sz w:val="32"/>
      <w:szCs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7">
    <w:name w:val="heading 5"/>
    <w:basedOn w:val="1"/>
    <w:next w:val="8"/>
    <w:qFormat/>
    <w:uiPriority w:val="0"/>
    <w:pPr>
      <w:widowControl/>
      <w:tabs>
        <w:tab w:val="left" w:pos="3004"/>
      </w:tabs>
      <w:spacing w:line="360" w:lineRule="auto"/>
      <w:ind w:left="3004" w:hanging="2166"/>
      <w:outlineLvl w:val="4"/>
    </w:pPr>
    <w:rPr>
      <w:rFonts w:ascii="宋体" w:hAnsi="宋体" w:cs="宋体"/>
      <w:bCs/>
      <w:szCs w:val="21"/>
    </w:rPr>
  </w:style>
  <w:style w:type="character" w:default="1" w:styleId="38">
    <w:name w:val="Default Paragraph Font"/>
    <w:unhideWhenUsed/>
    <w:qFormat/>
    <w:uiPriority w:val="1"/>
  </w:style>
  <w:style w:type="table" w:default="1" w:styleId="36">
    <w:name w:val="Normal Table"/>
    <w:unhideWhenUsed/>
    <w:qFormat/>
    <w:uiPriority w:val="99"/>
    <w:tblPr>
      <w:tblCellMar>
        <w:top w:w="0" w:type="dxa"/>
        <w:left w:w="108" w:type="dxa"/>
        <w:bottom w:w="0" w:type="dxa"/>
        <w:right w:w="108" w:type="dxa"/>
      </w:tblCellMar>
    </w:tblPr>
  </w:style>
  <w:style w:type="paragraph" w:styleId="2">
    <w:name w:val="endnote text"/>
    <w:basedOn w:val="1"/>
    <w:qFormat/>
    <w:uiPriority w:val="0"/>
    <w:pPr>
      <w:snapToGrid w:val="0"/>
      <w:jc w:val="left"/>
    </w:pPr>
    <w:rPr>
      <w:rFonts w:ascii="宋体" w:hAnsi="宋体"/>
      <w:kern w:val="0"/>
      <w:sz w:val="28"/>
    </w:rPr>
  </w:style>
  <w:style w:type="paragraph" w:styleId="8">
    <w:name w:val="Normal Indent"/>
    <w:basedOn w:val="1"/>
    <w:next w:val="1"/>
    <w:link w:val="108"/>
    <w:qFormat/>
    <w:uiPriority w:val="0"/>
    <w:pPr>
      <w:ind w:firstLine="420"/>
    </w:pPr>
    <w:rPr>
      <w:szCs w:val="20"/>
    </w:rPr>
  </w:style>
  <w:style w:type="paragraph" w:styleId="9">
    <w:name w:val="toc 7"/>
    <w:basedOn w:val="1"/>
    <w:next w:val="1"/>
    <w:qFormat/>
    <w:uiPriority w:val="0"/>
    <w:pPr>
      <w:ind w:left="1260"/>
      <w:jc w:val="left"/>
    </w:pPr>
    <w:rPr>
      <w:sz w:val="18"/>
      <w:szCs w:val="18"/>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annotation text"/>
    <w:basedOn w:val="1"/>
    <w:link w:val="109"/>
    <w:qFormat/>
    <w:uiPriority w:val="0"/>
    <w:pPr>
      <w:widowControl/>
      <w:jc w:val="left"/>
    </w:pPr>
    <w:rPr>
      <w:kern w:val="0"/>
      <w:szCs w:val="20"/>
    </w:rPr>
  </w:style>
  <w:style w:type="paragraph" w:styleId="12">
    <w:name w:val="Body Text 3"/>
    <w:basedOn w:val="1"/>
    <w:qFormat/>
    <w:uiPriority w:val="0"/>
    <w:pPr>
      <w:spacing w:after="120"/>
    </w:pPr>
    <w:rPr>
      <w:sz w:val="16"/>
      <w:szCs w:val="16"/>
    </w:rPr>
  </w:style>
  <w:style w:type="paragraph" w:styleId="13">
    <w:name w:val="Body Text"/>
    <w:basedOn w:val="1"/>
    <w:qFormat/>
    <w:uiPriority w:val="0"/>
    <w:pPr>
      <w:spacing w:after="120"/>
    </w:pPr>
  </w:style>
  <w:style w:type="paragraph" w:styleId="14">
    <w:name w:val="Body Text Indent"/>
    <w:basedOn w:val="1"/>
    <w:qFormat/>
    <w:uiPriority w:val="0"/>
    <w:pPr>
      <w:spacing w:after="120"/>
      <w:ind w:left="420" w:leftChars="200"/>
    </w:pPr>
  </w:style>
  <w:style w:type="paragraph" w:styleId="15">
    <w:name w:val="toc 5"/>
    <w:basedOn w:val="1"/>
    <w:next w:val="1"/>
    <w:qFormat/>
    <w:uiPriority w:val="0"/>
    <w:pPr>
      <w:ind w:left="840"/>
      <w:jc w:val="left"/>
    </w:pPr>
    <w:rPr>
      <w:sz w:val="18"/>
      <w:szCs w:val="18"/>
    </w:rPr>
  </w:style>
  <w:style w:type="paragraph" w:styleId="16">
    <w:name w:val="toc 3"/>
    <w:basedOn w:val="1"/>
    <w:next w:val="1"/>
    <w:qFormat/>
    <w:uiPriority w:val="0"/>
    <w:pPr>
      <w:ind w:left="420"/>
      <w:jc w:val="left"/>
    </w:pPr>
    <w:rPr>
      <w:i/>
      <w:iCs/>
      <w:sz w:val="20"/>
      <w:szCs w:val="20"/>
    </w:rPr>
  </w:style>
  <w:style w:type="paragraph" w:styleId="17">
    <w:name w:val="Plain Text"/>
    <w:basedOn w:val="1"/>
    <w:link w:val="110"/>
    <w:qFormat/>
    <w:uiPriority w:val="0"/>
    <w:rPr>
      <w:rFonts w:ascii="宋体" w:hAnsi="Courier New" w:cs="Courier New"/>
      <w:szCs w:val="21"/>
    </w:rPr>
  </w:style>
  <w:style w:type="paragraph" w:styleId="18">
    <w:name w:val="toc 8"/>
    <w:basedOn w:val="1"/>
    <w:next w:val="1"/>
    <w:qFormat/>
    <w:uiPriority w:val="0"/>
    <w:pPr>
      <w:ind w:left="1470"/>
      <w:jc w:val="left"/>
    </w:pPr>
    <w:rPr>
      <w:sz w:val="18"/>
      <w:szCs w:val="18"/>
    </w:rPr>
  </w:style>
  <w:style w:type="paragraph" w:styleId="19">
    <w:name w:val="Date"/>
    <w:basedOn w:val="1"/>
    <w:next w:val="1"/>
    <w:qFormat/>
    <w:uiPriority w:val="0"/>
    <w:rPr>
      <w:szCs w:val="20"/>
    </w:rPr>
  </w:style>
  <w:style w:type="paragraph" w:styleId="20">
    <w:name w:val="Body Text Indent 2"/>
    <w:basedOn w:val="1"/>
    <w:unhideWhenUsed/>
    <w:qFormat/>
    <w:uiPriority w:val="99"/>
    <w:pPr>
      <w:spacing w:after="120" w:line="480" w:lineRule="auto"/>
      <w:ind w:left="420" w:leftChars="200"/>
    </w:pPr>
  </w:style>
  <w:style w:type="paragraph" w:styleId="21">
    <w:name w:val="Balloon Text"/>
    <w:basedOn w:val="1"/>
    <w:qFormat/>
    <w:uiPriority w:val="0"/>
    <w:rPr>
      <w:sz w:val="18"/>
      <w:szCs w:val="18"/>
    </w:rPr>
  </w:style>
  <w:style w:type="paragraph" w:styleId="22">
    <w:name w:val="footer"/>
    <w:basedOn w:val="1"/>
    <w:link w:val="111"/>
    <w:qFormat/>
    <w:uiPriority w:val="0"/>
    <w:pPr>
      <w:tabs>
        <w:tab w:val="center" w:pos="4153"/>
        <w:tab w:val="right" w:pos="8306"/>
      </w:tabs>
      <w:snapToGrid w:val="0"/>
      <w:jc w:val="left"/>
    </w:pPr>
    <w:rPr>
      <w:sz w:val="18"/>
      <w:szCs w:val="18"/>
    </w:rPr>
  </w:style>
  <w:style w:type="paragraph" w:styleId="23">
    <w:name w:val="header"/>
    <w:basedOn w:val="1"/>
    <w:link w:val="112"/>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25"/>
    <w:next w:val="1"/>
    <w:qFormat/>
    <w:uiPriority w:val="0"/>
    <w:pPr>
      <w:spacing w:before="120" w:after="120" w:line="240" w:lineRule="auto"/>
      <w:jc w:val="left"/>
    </w:pPr>
    <w:rPr>
      <w:rFonts w:eastAsia="宋体"/>
      <w:caps/>
      <w:sz w:val="20"/>
      <w:szCs w:val="20"/>
    </w:rPr>
  </w:style>
  <w:style w:type="paragraph" w:customStyle="1" w:styleId="25">
    <w:name w:val="样式1"/>
    <w:basedOn w:val="1"/>
    <w:qFormat/>
    <w:uiPriority w:val="0"/>
    <w:pPr>
      <w:spacing w:line="500" w:lineRule="exact"/>
      <w:jc w:val="center"/>
    </w:pPr>
    <w:rPr>
      <w:rFonts w:eastAsia="黑体"/>
      <w:b/>
      <w:bCs/>
      <w:sz w:val="44"/>
    </w:rPr>
  </w:style>
  <w:style w:type="paragraph" w:styleId="26">
    <w:name w:val="toc 4"/>
    <w:basedOn w:val="1"/>
    <w:next w:val="1"/>
    <w:qFormat/>
    <w:uiPriority w:val="0"/>
    <w:pPr>
      <w:ind w:left="630"/>
      <w:jc w:val="left"/>
    </w:pPr>
    <w:rPr>
      <w:sz w:val="18"/>
      <w:szCs w:val="18"/>
    </w:rPr>
  </w:style>
  <w:style w:type="paragraph" w:styleId="27">
    <w:name w:val="index heading"/>
    <w:basedOn w:val="1"/>
    <w:next w:val="28"/>
    <w:qFormat/>
    <w:uiPriority w:val="0"/>
    <w:rPr>
      <w:szCs w:val="20"/>
    </w:rPr>
  </w:style>
  <w:style w:type="paragraph" w:styleId="28">
    <w:name w:val="index 1"/>
    <w:basedOn w:val="1"/>
    <w:next w:val="1"/>
    <w:qFormat/>
    <w:uiPriority w:val="0"/>
  </w:style>
  <w:style w:type="paragraph" w:styleId="29">
    <w:name w:val="toc 6"/>
    <w:basedOn w:val="1"/>
    <w:next w:val="1"/>
    <w:qFormat/>
    <w:uiPriority w:val="0"/>
    <w:pPr>
      <w:ind w:left="1050"/>
      <w:jc w:val="left"/>
    </w:pPr>
    <w:rPr>
      <w:sz w:val="18"/>
      <w:szCs w:val="18"/>
    </w:rPr>
  </w:style>
  <w:style w:type="paragraph" w:styleId="30">
    <w:name w:val="Body Text Indent 3"/>
    <w:basedOn w:val="1"/>
    <w:qFormat/>
    <w:uiPriority w:val="0"/>
    <w:pPr>
      <w:spacing w:after="120"/>
      <w:ind w:left="420" w:leftChars="200"/>
    </w:pPr>
    <w:rPr>
      <w:sz w:val="16"/>
      <w:szCs w:val="16"/>
    </w:rPr>
  </w:style>
  <w:style w:type="paragraph" w:styleId="31">
    <w:name w:val="toc 2"/>
    <w:basedOn w:val="1"/>
    <w:next w:val="1"/>
    <w:qFormat/>
    <w:uiPriority w:val="0"/>
    <w:pPr>
      <w:ind w:left="210"/>
      <w:jc w:val="left"/>
    </w:pPr>
    <w:rPr>
      <w:smallCaps/>
      <w:sz w:val="20"/>
      <w:szCs w:val="20"/>
    </w:rPr>
  </w:style>
  <w:style w:type="paragraph" w:styleId="32">
    <w:name w:val="toc 9"/>
    <w:basedOn w:val="1"/>
    <w:next w:val="1"/>
    <w:qFormat/>
    <w:uiPriority w:val="0"/>
    <w:pPr>
      <w:ind w:left="1680"/>
      <w:jc w:val="left"/>
    </w:pPr>
    <w:rPr>
      <w:sz w:val="18"/>
      <w:szCs w:val="18"/>
    </w:rPr>
  </w:style>
  <w:style w:type="paragraph" w:styleId="3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4">
    <w:name w:val="annotation subject"/>
    <w:basedOn w:val="11"/>
    <w:next w:val="11"/>
    <w:qFormat/>
    <w:uiPriority w:val="0"/>
    <w:pPr>
      <w:widowControl w:val="0"/>
    </w:pPr>
    <w:rPr>
      <w:b/>
      <w:bCs/>
      <w:kern w:val="2"/>
      <w:szCs w:val="24"/>
    </w:rPr>
  </w:style>
  <w:style w:type="paragraph" w:styleId="35">
    <w:name w:val="Body Text First Indent"/>
    <w:basedOn w:val="1"/>
    <w:next w:val="1"/>
    <w:qFormat/>
    <w:uiPriority w:val="0"/>
    <w:pPr>
      <w:ind w:firstLine="420" w:firstLineChars="100"/>
    </w:pPr>
  </w:style>
  <w:style w:type="table" w:styleId="37">
    <w:name w:val="Table Grid"/>
    <w:basedOn w:val="3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uiPriority w:val="22"/>
    <w:rPr>
      <w:rFonts w:ascii="宋体" w:hAnsi="宋体"/>
      <w:b/>
      <w:sz w:val="28"/>
      <w:szCs w:val="28"/>
    </w:rPr>
  </w:style>
  <w:style w:type="character" w:styleId="40">
    <w:name w:val="page number"/>
    <w:qFormat/>
    <w:uiPriority w:val="0"/>
  </w:style>
  <w:style w:type="character" w:styleId="41">
    <w:name w:val="Emphasis"/>
    <w:qFormat/>
    <w:uiPriority w:val="20"/>
    <w:rPr>
      <w:i/>
    </w:rPr>
  </w:style>
  <w:style w:type="character" w:styleId="42">
    <w:name w:val="Hyperlink"/>
    <w:qFormat/>
    <w:uiPriority w:val="0"/>
    <w:rPr>
      <w:color w:val="0000FF"/>
      <w:u w:val="single"/>
    </w:rPr>
  </w:style>
  <w:style w:type="character" w:styleId="43">
    <w:name w:val="annotation reference"/>
    <w:qFormat/>
    <w:uiPriority w:val="0"/>
    <w:rPr>
      <w:sz w:val="21"/>
      <w:szCs w:val="21"/>
    </w:rPr>
  </w:style>
  <w:style w:type="paragraph" w:customStyle="1" w:styleId="44">
    <w:name w:val="正文1"/>
    <w:basedOn w:val="1"/>
    <w:qFormat/>
    <w:uiPriority w:val="0"/>
    <w:rPr>
      <w:rFonts w:hint="eastAsia" w:ascii="Calibri" w:hAnsi="Calibri"/>
      <w:szCs w:val="20"/>
    </w:rPr>
  </w:style>
  <w:style w:type="paragraph" w:customStyle="1" w:styleId="45">
    <w:name w:val="采购文件一、"/>
    <w:basedOn w:val="17"/>
    <w:link w:val="119"/>
    <w:qFormat/>
    <w:uiPriority w:val="0"/>
    <w:pPr>
      <w:spacing w:before="120" w:after="120" w:line="400" w:lineRule="atLeast"/>
      <w:jc w:val="left"/>
    </w:pPr>
    <w:rPr>
      <w:rFonts w:ascii="Times New Roman" w:hAnsi="宋体" w:eastAsia="仿宋_GB2312" w:cs="Times New Roman"/>
      <w:b/>
      <w:kern w:val="0"/>
      <w:sz w:val="24"/>
      <w:szCs w:val="20"/>
    </w:rPr>
  </w:style>
  <w:style w:type="paragraph" w:customStyle="1" w:styleId="4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Char Char Char Char"/>
    <w:basedOn w:val="1"/>
    <w:qFormat/>
    <w:uiPriority w:val="0"/>
    <w:pPr>
      <w:widowControl/>
      <w:tabs>
        <w:tab w:val="left" w:pos="965"/>
      </w:tabs>
      <w:spacing w:after="160" w:line="240" w:lineRule="exact"/>
      <w:ind w:left="965" w:hanging="425"/>
      <w:jc w:val="left"/>
    </w:pPr>
    <w:rPr>
      <w:rFonts w:ascii="Verdana" w:hAnsi="Verdana"/>
      <w:kern w:val="0"/>
      <w:szCs w:val="20"/>
      <w:lang w:eastAsia="en-US"/>
    </w:rPr>
  </w:style>
  <w:style w:type="paragraph" w:customStyle="1" w:styleId="48">
    <w:name w:val="样式 标题 1合同标题卷标题TITRE11h1标题 1 1标书1H11st levelSection Hea..."/>
    <w:basedOn w:val="3"/>
    <w:qFormat/>
    <w:uiPriority w:val="0"/>
    <w:rPr>
      <w:kern w:val="0"/>
    </w:rPr>
  </w:style>
  <w:style w:type="paragraph" w:customStyle="1" w:styleId="49">
    <w:name w:val="样式 小四 段前: 5 磅 段后: 5 磅 首行缩进:  2 字符"/>
    <w:basedOn w:val="1"/>
    <w:qFormat/>
    <w:uiPriority w:val="0"/>
    <w:pPr>
      <w:spacing w:before="100" w:after="156" w:afterLines="50"/>
    </w:pPr>
    <w:rPr>
      <w:rFonts w:hAnsi="宋体"/>
      <w:color w:val="000000"/>
      <w:kern w:val="0"/>
      <w:szCs w:val="20"/>
    </w:rPr>
  </w:style>
  <w:style w:type="paragraph" w:customStyle="1" w:styleId="50">
    <w:name w:val="表格文字"/>
    <w:basedOn w:val="51"/>
    <w:qFormat/>
    <w:uiPriority w:val="0"/>
    <w:pPr>
      <w:spacing w:before="25" w:after="25"/>
      <w:jc w:val="left"/>
    </w:pPr>
    <w:rPr>
      <w:bCs/>
      <w:spacing w:val="10"/>
      <w:kern w:val="0"/>
      <w:sz w:val="24"/>
      <w:szCs w:val="20"/>
    </w:rPr>
  </w:style>
  <w:style w:type="paragraph" w:customStyle="1" w:styleId="51">
    <w:name w:val="正文 New New New New New New New New New New New New New New New New New New New New New New New New New New New New New New New New New New New New"/>
    <w:next w:val="5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53">
    <w:name w:val="采购文件评审1."/>
    <w:basedOn w:val="1"/>
    <w:unhideWhenUsed/>
    <w:qFormat/>
    <w:uiPriority w:val="0"/>
    <w:pPr>
      <w:numPr>
        <w:ilvl w:val="0"/>
        <w:numId w:val="1"/>
      </w:numPr>
      <w:spacing w:before="20" w:after="20" w:line="400" w:lineRule="exact"/>
      <w:ind w:left="360" w:hanging="360" w:hangingChars="200"/>
      <w:jc w:val="left"/>
    </w:pPr>
    <w:rPr>
      <w:rFonts w:eastAsia="仿宋_GB2312"/>
      <w:sz w:val="24"/>
    </w:rPr>
  </w:style>
  <w:style w:type="paragraph" w:customStyle="1" w:styleId="54">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Char Char6 Char Char Char Char"/>
    <w:basedOn w:val="1"/>
    <w:qFormat/>
    <w:uiPriority w:val="0"/>
    <w:pPr>
      <w:widowControl/>
      <w:spacing w:after="160" w:line="360" w:lineRule="auto"/>
      <w:jc w:val="left"/>
    </w:pPr>
  </w:style>
  <w:style w:type="paragraph" w:customStyle="1" w:styleId="56">
    <w:name w:val="Char Char5 Char Char Char Char"/>
    <w:basedOn w:val="1"/>
    <w:qFormat/>
    <w:uiPriority w:val="0"/>
    <w:rPr>
      <w:rFonts w:ascii="Tahoma" w:hAnsi="Tahoma"/>
      <w:sz w:val="24"/>
      <w:szCs w:val="20"/>
    </w:rPr>
  </w:style>
  <w:style w:type="paragraph" w:customStyle="1" w:styleId="57">
    <w:name w:val="正文_1"/>
    <w:next w:val="3"/>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58">
    <w:name w:val="List Paragraph1"/>
    <w:basedOn w:val="1"/>
    <w:qFormat/>
    <w:uiPriority w:val="0"/>
    <w:pPr>
      <w:ind w:firstLine="420" w:firstLineChars="200"/>
    </w:pPr>
  </w:style>
  <w:style w:type="paragraph" w:customStyle="1" w:styleId="59">
    <w:name w:val="正文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0">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61">
    <w:name w:val="列出段落1"/>
    <w:basedOn w:val="1"/>
    <w:qFormat/>
    <w:uiPriority w:val="0"/>
    <w:pPr>
      <w:ind w:firstLine="420" w:firstLineChars="200"/>
    </w:pPr>
  </w:style>
  <w:style w:type="paragraph" w:customStyle="1" w:styleId="62">
    <w:name w:val="默认段落字体 Para Char"/>
    <w:basedOn w:val="1"/>
    <w:qFormat/>
    <w:uiPriority w:val="0"/>
  </w:style>
  <w:style w:type="paragraph" w:customStyle="1" w:styleId="63">
    <w:name w:val="样式 New"/>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64">
    <w:name w:val="Char Char5"/>
    <w:basedOn w:val="1"/>
    <w:qFormat/>
    <w:uiPriority w:val="0"/>
    <w:pPr>
      <w:widowControl/>
      <w:spacing w:after="160" w:line="240" w:lineRule="exact"/>
      <w:jc w:val="left"/>
    </w:pPr>
  </w:style>
  <w:style w:type="paragraph" w:customStyle="1" w:styleId="65">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66">
    <w:name w:val="题注4"/>
    <w:basedOn w:val="1"/>
    <w:next w:val="10"/>
    <w:qFormat/>
    <w:uiPriority w:val="0"/>
    <w:pPr>
      <w:ind w:left="-132" w:leftChars="-64" w:right="-105" w:rightChars="-50" w:hanging="2"/>
      <w:jc w:val="center"/>
    </w:pPr>
    <w:rPr>
      <w:b/>
      <w:color w:val="FF0000"/>
      <w:szCs w:val="21"/>
      <w:lang w:val="en-GB"/>
    </w:rPr>
  </w:style>
  <w:style w:type="paragraph" w:customStyle="1" w:styleId="67">
    <w:name w:val="正文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8">
    <w:name w:val="样式4"/>
    <w:basedOn w:val="25"/>
    <w:qFormat/>
    <w:uiPriority w:val="0"/>
  </w:style>
  <w:style w:type="paragraph" w:customStyle="1" w:styleId="69">
    <w:name w:val="题注5"/>
    <w:basedOn w:val="1"/>
    <w:next w:val="10"/>
    <w:qFormat/>
    <w:uiPriority w:val="0"/>
    <w:pPr>
      <w:jc w:val="center"/>
    </w:pPr>
    <w:rPr>
      <w:b/>
      <w:color w:val="000000"/>
      <w:sz w:val="24"/>
      <w:szCs w:val="21"/>
    </w:rPr>
  </w:style>
  <w:style w:type="paragraph" w:customStyle="1" w:styleId="70">
    <w:name w:val="样式3"/>
    <w:basedOn w:val="1"/>
    <w:qFormat/>
    <w:uiPriority w:val="0"/>
    <w:pPr>
      <w:ind w:firstLine="562" w:firstLineChars="200"/>
    </w:pPr>
    <w:rPr>
      <w:rFonts w:eastAsia="黑体"/>
      <w:b/>
      <w:bCs/>
      <w:sz w:val="28"/>
    </w:rPr>
  </w:style>
  <w:style w:type="paragraph" w:customStyle="1" w:styleId="71">
    <w:name w:val="Char Char4 Char Char"/>
    <w:basedOn w:val="1"/>
    <w:qFormat/>
    <w:uiPriority w:val="0"/>
    <w:pPr>
      <w:widowControl/>
      <w:spacing w:after="160" w:line="240" w:lineRule="exact"/>
      <w:jc w:val="left"/>
    </w:pPr>
  </w:style>
  <w:style w:type="paragraph" w:customStyle="1" w:styleId="72">
    <w:name w:val="无间距"/>
    <w:qFormat/>
    <w:uiPriority w:val="0"/>
    <w:rPr>
      <w:rFonts w:ascii="Times New Roman" w:hAnsi="Times New Roman" w:eastAsia="宋体" w:cs="Times New Roman"/>
      <w:sz w:val="21"/>
      <w:lang w:val="en-US" w:eastAsia="zh-CN" w:bidi="ar-SA"/>
    </w:rPr>
  </w:style>
  <w:style w:type="paragraph" w:customStyle="1" w:styleId="73">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74">
    <w:name w:val="List Paragraph"/>
    <w:basedOn w:val="1"/>
    <w:qFormat/>
    <w:uiPriority w:val="34"/>
    <w:pPr>
      <w:ind w:firstLine="420" w:firstLineChars="200"/>
    </w:pPr>
  </w:style>
  <w:style w:type="paragraph" w:customStyle="1" w:styleId="75">
    <w:name w:val="采购文件1.1"/>
    <w:basedOn w:val="17"/>
    <w:qFormat/>
    <w:uiPriority w:val="0"/>
    <w:pPr>
      <w:tabs>
        <w:tab w:val="left" w:pos="0"/>
      </w:tabs>
      <w:spacing w:before="20" w:after="120" w:line="400" w:lineRule="exact"/>
      <w:ind w:left="360" w:hanging="360" w:hangingChars="200"/>
      <w:jc w:val="left"/>
    </w:pPr>
    <w:rPr>
      <w:rFonts w:hAnsi="宋体" w:eastAsia="仿宋_GB2312"/>
      <w:sz w:val="24"/>
    </w:rPr>
  </w:style>
  <w:style w:type="paragraph" w:customStyle="1" w:styleId="76">
    <w:name w:val="Char Char2 Char"/>
    <w:basedOn w:val="1"/>
    <w:qFormat/>
    <w:uiPriority w:val="0"/>
    <w:rPr>
      <w:rFonts w:ascii="宋体" w:hAnsi="宋体"/>
      <w:b/>
      <w:sz w:val="28"/>
      <w:szCs w:val="28"/>
    </w:rPr>
  </w:style>
  <w:style w:type="paragraph" w:customStyle="1" w:styleId="77">
    <w:name w:val="Char Char Char1"/>
    <w:basedOn w:val="1"/>
    <w:qFormat/>
    <w:uiPriority w:val="0"/>
    <w:rPr>
      <w:rFonts w:ascii="宋体" w:hAnsi="宋体"/>
      <w:b/>
      <w:sz w:val="28"/>
      <w:szCs w:val="28"/>
    </w:rPr>
  </w:style>
  <w:style w:type="paragraph" w:customStyle="1" w:styleId="78">
    <w:name w:val="标题2"/>
    <w:basedOn w:val="3"/>
    <w:qFormat/>
    <w:uiPriority w:val="0"/>
    <w:pPr>
      <w:spacing w:before="0" w:after="0" w:line="312" w:lineRule="auto"/>
    </w:pPr>
    <w:rPr>
      <w:rFonts w:ascii="宋体"/>
      <w:sz w:val="30"/>
    </w:rPr>
  </w:style>
  <w:style w:type="paragraph" w:customStyle="1" w:styleId="79">
    <w:name w:val="Char Char Char Char Char Char Char"/>
    <w:basedOn w:val="1"/>
    <w:qFormat/>
    <w:uiPriority w:val="0"/>
  </w:style>
  <w:style w:type="paragraph" w:customStyle="1" w:styleId="80">
    <w:name w:val="Char Char4"/>
    <w:basedOn w:val="1"/>
    <w:qFormat/>
    <w:uiPriority w:val="0"/>
    <w:pPr>
      <w:widowControl/>
      <w:spacing w:after="160" w:line="360" w:lineRule="auto"/>
      <w:jc w:val="left"/>
    </w:pPr>
  </w:style>
  <w:style w:type="paragraph" w:customStyle="1" w:styleId="81">
    <w:name w:val="Other|1"/>
    <w:basedOn w:val="1"/>
    <w:qFormat/>
    <w:uiPriority w:val="0"/>
    <w:pPr>
      <w:spacing w:line="439" w:lineRule="auto"/>
      <w:ind w:firstLine="400"/>
    </w:pPr>
    <w:rPr>
      <w:rFonts w:ascii="宋体" w:hAnsi="宋体" w:cs="宋体"/>
      <w:sz w:val="22"/>
      <w:szCs w:val="22"/>
      <w:lang w:val="zh-TW" w:eastAsia="zh-TW" w:bidi="zh-TW"/>
    </w:rPr>
  </w:style>
  <w:style w:type="paragraph" w:customStyle="1" w:styleId="82">
    <w:name w:val="样式6"/>
    <w:basedOn w:val="70"/>
    <w:qFormat/>
    <w:uiPriority w:val="0"/>
  </w:style>
  <w:style w:type="paragraph" w:customStyle="1" w:styleId="83">
    <w:name w:val="采购文件1."/>
    <w:basedOn w:val="5"/>
    <w:next w:val="84"/>
    <w:qFormat/>
    <w:uiPriority w:val="0"/>
    <w:pPr>
      <w:numPr>
        <w:ilvl w:val="0"/>
        <w:numId w:val="2"/>
      </w:numPr>
      <w:spacing w:line="240" w:lineRule="auto"/>
      <w:jc w:val="left"/>
    </w:pPr>
    <w:rPr>
      <w:rFonts w:ascii="仿宋_GB2312" w:hAnsi="仿宋_GB2312" w:eastAsia="仿宋_GB2312"/>
      <w:sz w:val="24"/>
    </w:rPr>
  </w:style>
  <w:style w:type="paragraph" w:customStyle="1" w:styleId="8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_Style 74"/>
    <w:semiHidden/>
    <w:qFormat/>
    <w:uiPriority w:val="99"/>
    <w:rPr>
      <w:rFonts w:ascii="Times New Roman" w:hAnsi="Times New Roman" w:eastAsia="宋体" w:cs="Times New Roman"/>
      <w:kern w:val="2"/>
      <w:sz w:val="21"/>
      <w:szCs w:val="24"/>
      <w:lang w:val="en-US" w:eastAsia="zh-CN" w:bidi="ar-SA"/>
    </w:rPr>
  </w:style>
  <w:style w:type="paragraph" w:customStyle="1" w:styleId="86">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87">
    <w:name w:val="列出段落2"/>
    <w:basedOn w:val="1"/>
    <w:qFormat/>
    <w:uiPriority w:val="34"/>
    <w:pPr>
      <w:spacing w:after="120" w:line="360" w:lineRule="auto"/>
      <w:ind w:firstLine="420" w:firstLineChars="200"/>
    </w:pPr>
    <w:rPr>
      <w:sz w:val="24"/>
    </w:rPr>
  </w:style>
  <w:style w:type="paragraph" w:customStyle="1" w:styleId="88">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89">
    <w:name w:val="索引 1 New New"/>
    <w:basedOn w:val="1"/>
    <w:next w:val="1"/>
    <w:qFormat/>
    <w:uiPriority w:val="0"/>
    <w:pPr>
      <w:tabs>
        <w:tab w:val="left" w:pos="360"/>
        <w:tab w:val="left" w:pos="540"/>
      </w:tabs>
      <w:spacing w:line="360" w:lineRule="exact"/>
      <w:ind w:left="360" w:hanging="240"/>
    </w:pPr>
    <w:rPr>
      <w:rFonts w:ascii="宋体" w:hAnsi="宋体"/>
      <w:szCs w:val="20"/>
    </w:rPr>
  </w:style>
  <w:style w:type="paragraph" w:customStyle="1" w:styleId="90">
    <w:name w:val="样式2"/>
    <w:basedOn w:val="1"/>
    <w:qFormat/>
    <w:uiPriority w:val="0"/>
    <w:pPr>
      <w:spacing w:line="500" w:lineRule="exact"/>
      <w:jc w:val="center"/>
    </w:pPr>
    <w:rPr>
      <w:rFonts w:ascii="黑体" w:hAnsi="宋体" w:eastAsia="黑体"/>
      <w:b/>
      <w:bCs/>
      <w:sz w:val="36"/>
    </w:rPr>
  </w:style>
  <w:style w:type="paragraph" w:customStyle="1" w:styleId="91">
    <w:name w:val="Char Char1 Char Char Char Char"/>
    <w:basedOn w:val="1"/>
    <w:qFormat/>
    <w:uiPriority w:val="0"/>
    <w:pPr>
      <w:tabs>
        <w:tab w:val="left" w:pos="425"/>
      </w:tabs>
      <w:ind w:left="425" w:hanging="425"/>
    </w:pPr>
    <w:rPr>
      <w:sz w:val="24"/>
    </w:rPr>
  </w:style>
  <w:style w:type="paragraph" w:customStyle="1" w:styleId="92">
    <w:name w:val="7"/>
    <w:basedOn w:val="1"/>
    <w:next w:val="1"/>
    <w:qFormat/>
    <w:uiPriority w:val="0"/>
    <w:pPr>
      <w:ind w:firstLine="720"/>
    </w:pPr>
    <w:rPr>
      <w:b/>
      <w:sz w:val="28"/>
      <w:szCs w:val="20"/>
    </w:rPr>
  </w:style>
  <w:style w:type="paragraph" w:customStyle="1" w:styleId="93">
    <w:name w:val="正文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
    <w:name w:val="Char1"/>
    <w:basedOn w:val="1"/>
    <w:qFormat/>
    <w:uiPriority w:val="0"/>
  </w:style>
  <w:style w:type="paragraph" w:customStyle="1" w:styleId="9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96">
    <w:name w:val="样式5"/>
    <w:basedOn w:val="90"/>
    <w:qFormat/>
    <w:uiPriority w:val="0"/>
  </w:style>
  <w:style w:type="paragraph" w:customStyle="1" w:styleId="97">
    <w:name w:val="Char Char2 Char1"/>
    <w:basedOn w:val="1"/>
    <w:qFormat/>
    <w:uiPriority w:val="0"/>
    <w:rPr>
      <w:rFonts w:ascii="宋体" w:hAnsi="宋体"/>
      <w:b/>
      <w:sz w:val="28"/>
      <w:szCs w:val="28"/>
    </w:rPr>
  </w:style>
  <w:style w:type="paragraph" w:customStyle="1" w:styleId="98">
    <w:name w:val="Char Char2 Char2"/>
    <w:basedOn w:val="1"/>
    <w:qFormat/>
    <w:uiPriority w:val="0"/>
    <w:rPr>
      <w:rFonts w:ascii="宋体" w:hAnsi="宋体"/>
      <w:b/>
      <w:sz w:val="28"/>
      <w:szCs w:val="28"/>
    </w:rPr>
  </w:style>
  <w:style w:type="paragraph" w:customStyle="1" w:styleId="99">
    <w:name w:val="p0"/>
    <w:basedOn w:val="1"/>
    <w:qFormat/>
    <w:uiPriority w:val="0"/>
    <w:pPr>
      <w:widowControl/>
    </w:pPr>
    <w:rPr>
      <w:szCs w:val="21"/>
    </w:rPr>
  </w:style>
  <w:style w:type="paragraph" w:customStyle="1" w:styleId="100">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101">
    <w:name w:val="Table Paragraph"/>
    <w:basedOn w:val="1"/>
    <w:qFormat/>
    <w:uiPriority w:val="1"/>
  </w:style>
  <w:style w:type="paragraph" w:customStyle="1" w:styleId="102">
    <w:name w:val="null3"/>
    <w:qFormat/>
    <w:uiPriority w:val="0"/>
    <w:rPr>
      <w:rFonts w:hint="eastAsia" w:ascii="Calibri" w:hAnsi="Calibri" w:eastAsia="宋体" w:cs="Times New Roman"/>
      <w:lang w:val="en-US" w:eastAsia="zh-Hans" w:bidi="ar-SA"/>
    </w:rPr>
  </w:style>
  <w:style w:type="paragraph" w:customStyle="1" w:styleId="103">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
    <w:name w:val="Table Text"/>
    <w:basedOn w:val="1"/>
    <w:semiHidden/>
    <w:qFormat/>
    <w:uiPriority w:val="0"/>
    <w:rPr>
      <w:rFonts w:ascii="宋体" w:hAnsi="宋体" w:cs="宋体"/>
      <w:sz w:val="24"/>
      <w:lang w:eastAsia="en-US"/>
    </w:rPr>
  </w:style>
  <w:style w:type="paragraph" w:customStyle="1" w:styleId="106">
    <w:name w:val="_Style 105"/>
    <w:unhideWhenUsed/>
    <w:qFormat/>
    <w:uiPriority w:val="99"/>
    <w:rPr>
      <w:rFonts w:ascii="Times New Roman" w:hAnsi="Times New Roman" w:eastAsia="宋体" w:cs="Times New Roman"/>
      <w:kern w:val="2"/>
      <w:sz w:val="21"/>
      <w:szCs w:val="24"/>
      <w:lang w:val="en-US" w:eastAsia="zh-CN" w:bidi="ar-SA"/>
    </w:rPr>
  </w:style>
  <w:style w:type="character" w:customStyle="1" w:styleId="107">
    <w:name w:val="标题 3 字符"/>
    <w:link w:val="5"/>
    <w:qFormat/>
    <w:uiPriority w:val="0"/>
    <w:rPr>
      <w:rFonts w:eastAsia="宋体"/>
      <w:b/>
      <w:bCs/>
      <w:kern w:val="2"/>
      <w:sz w:val="32"/>
      <w:szCs w:val="32"/>
      <w:lang w:val="en-US" w:eastAsia="zh-CN" w:bidi="ar-SA"/>
    </w:rPr>
  </w:style>
  <w:style w:type="character" w:customStyle="1" w:styleId="108">
    <w:name w:val="正文缩进 字符"/>
    <w:link w:val="8"/>
    <w:qFormat/>
    <w:uiPriority w:val="0"/>
    <w:rPr>
      <w:rFonts w:eastAsia="宋体"/>
      <w:kern w:val="2"/>
      <w:sz w:val="21"/>
      <w:lang w:val="en-US" w:eastAsia="zh-CN" w:bidi="ar-SA"/>
    </w:rPr>
  </w:style>
  <w:style w:type="character" w:customStyle="1" w:styleId="109">
    <w:name w:val="批注文字 字符"/>
    <w:link w:val="11"/>
    <w:qFormat/>
    <w:uiPriority w:val="0"/>
    <w:rPr>
      <w:sz w:val="21"/>
    </w:rPr>
  </w:style>
  <w:style w:type="character" w:customStyle="1" w:styleId="110">
    <w:name w:val="纯文本 字符"/>
    <w:link w:val="17"/>
    <w:qFormat/>
    <w:uiPriority w:val="0"/>
    <w:rPr>
      <w:rFonts w:ascii="宋体" w:hAnsi="Courier New" w:eastAsia="宋体" w:cs="Courier New"/>
      <w:kern w:val="2"/>
      <w:sz w:val="21"/>
      <w:szCs w:val="21"/>
      <w:lang w:val="en-US" w:eastAsia="zh-CN" w:bidi="ar-SA"/>
    </w:rPr>
  </w:style>
  <w:style w:type="character" w:customStyle="1" w:styleId="111">
    <w:name w:val="页脚 字符"/>
    <w:link w:val="22"/>
    <w:qFormat/>
    <w:uiPriority w:val="0"/>
    <w:rPr>
      <w:kern w:val="2"/>
      <w:sz w:val="18"/>
      <w:szCs w:val="18"/>
    </w:rPr>
  </w:style>
  <w:style w:type="character" w:customStyle="1" w:styleId="112">
    <w:name w:val="页眉 字符"/>
    <w:link w:val="23"/>
    <w:qFormat/>
    <w:uiPriority w:val="0"/>
    <w:rPr>
      <w:rFonts w:eastAsia="宋体"/>
      <w:kern w:val="2"/>
      <w:sz w:val="18"/>
      <w:szCs w:val="18"/>
      <w:lang w:val="en-US" w:eastAsia="zh-CN" w:bidi="ar-SA"/>
    </w:rPr>
  </w:style>
  <w:style w:type="character" w:customStyle="1" w:styleId="113">
    <w:name w:val="font131"/>
    <w:qFormat/>
    <w:uiPriority w:val="0"/>
    <w:rPr>
      <w:rFonts w:hint="eastAsia" w:ascii="宋体" w:hAnsi="宋体" w:eastAsia="宋体" w:cs="宋体"/>
      <w:color w:val="000000"/>
      <w:sz w:val="22"/>
      <w:szCs w:val="22"/>
      <w:u w:val="none"/>
    </w:rPr>
  </w:style>
  <w:style w:type="character" w:customStyle="1" w:styleId="114">
    <w:name w:val="Char Char2"/>
    <w:qFormat/>
    <w:uiPriority w:val="0"/>
    <w:rPr>
      <w:rFonts w:eastAsia="宋体"/>
      <w:kern w:val="2"/>
      <w:sz w:val="21"/>
      <w:szCs w:val="24"/>
      <w:lang w:val="en-US" w:eastAsia="zh-CN" w:bidi="ar-SA"/>
    </w:rPr>
  </w:style>
  <w:style w:type="character" w:customStyle="1" w:styleId="115">
    <w:name w:val="style1"/>
    <w:qFormat/>
    <w:uiPriority w:val="0"/>
  </w:style>
  <w:style w:type="character" w:customStyle="1" w:styleId="116">
    <w:name w:val="font01"/>
    <w:qFormat/>
    <w:uiPriority w:val="0"/>
    <w:rPr>
      <w:rFonts w:hint="default" w:ascii="Times New Roman" w:hAnsi="Times New Roman" w:cs="Times New Roman"/>
      <w:b/>
      <w:color w:val="000000"/>
      <w:sz w:val="22"/>
      <w:szCs w:val="22"/>
      <w:u w:val="none"/>
    </w:rPr>
  </w:style>
  <w:style w:type="character" w:customStyle="1" w:styleId="117">
    <w:name w:val="普通文字 Char Char"/>
    <w:qFormat/>
    <w:uiPriority w:val="0"/>
    <w:rPr>
      <w:rFonts w:ascii="宋体" w:hAnsi="Courier New" w:eastAsia="宋体" w:cs="Courier New"/>
      <w:kern w:val="2"/>
      <w:sz w:val="21"/>
      <w:szCs w:val="21"/>
      <w:lang w:val="en-US" w:eastAsia="zh-CN" w:bidi="ar-SA"/>
    </w:rPr>
  </w:style>
  <w:style w:type="character" w:customStyle="1" w:styleId="118">
    <w:name w:val="Char Char Char"/>
    <w:qFormat/>
    <w:uiPriority w:val="0"/>
    <w:rPr>
      <w:rFonts w:eastAsia="宋体"/>
      <w:kern w:val="2"/>
      <w:sz w:val="18"/>
      <w:szCs w:val="18"/>
      <w:lang w:val="en-US" w:eastAsia="zh-CN" w:bidi="ar-SA"/>
    </w:rPr>
  </w:style>
  <w:style w:type="character" w:customStyle="1" w:styleId="119">
    <w:name w:val="采购文件一、 Char Char"/>
    <w:link w:val="45"/>
    <w:qFormat/>
    <w:uiPriority w:val="0"/>
    <w:rPr>
      <w:rFonts w:hAnsi="宋体" w:eastAsia="仿宋_GB2312"/>
      <w:b/>
      <w:sz w:val="24"/>
    </w:rPr>
  </w:style>
  <w:style w:type="character" w:customStyle="1" w:styleId="120">
    <w:name w:val="表正文 Char"/>
    <w:qFormat/>
    <w:uiPriority w:val="0"/>
    <w:rPr>
      <w:rFonts w:eastAsia="宋体"/>
      <w:kern w:val="2"/>
      <w:sz w:val="21"/>
      <w:lang w:val="en-US" w:eastAsia="zh-CN" w:bidi="ar-SA"/>
    </w:rPr>
  </w:style>
  <w:style w:type="character" w:customStyle="1" w:styleId="121">
    <w:name w:val="font21"/>
    <w:qFormat/>
    <w:uiPriority w:val="0"/>
    <w:rPr>
      <w:rFonts w:hint="eastAsia" w:ascii="仿宋" w:hAnsi="仿宋" w:eastAsia="仿宋" w:cs="仿宋"/>
      <w:color w:val="FF0000"/>
      <w:sz w:val="24"/>
      <w:szCs w:val="24"/>
      <w:u w:val="none"/>
    </w:rPr>
  </w:style>
  <w:style w:type="character" w:customStyle="1" w:styleId="122">
    <w:name w:val="font51"/>
    <w:qFormat/>
    <w:uiPriority w:val="0"/>
    <w:rPr>
      <w:rFonts w:hint="eastAsia" w:ascii="宋体" w:hAnsi="宋体" w:eastAsia="宋体" w:cs="宋体"/>
      <w:b/>
      <w:color w:val="000000"/>
      <w:sz w:val="22"/>
      <w:szCs w:val="22"/>
      <w:u w:val="none"/>
    </w:rPr>
  </w:style>
  <w:style w:type="character" w:customStyle="1" w:styleId="123">
    <w:name w:val="font161"/>
    <w:qFormat/>
    <w:uiPriority w:val="0"/>
    <w:rPr>
      <w:rFonts w:hint="eastAsia" w:ascii="宋体" w:hAnsi="宋体" w:eastAsia="宋体" w:cs="宋体"/>
      <w:b/>
      <w:bCs/>
      <w:color w:val="FF0000"/>
      <w:sz w:val="22"/>
      <w:szCs w:val="22"/>
      <w:u w:val="none"/>
    </w:rPr>
  </w:style>
  <w:style w:type="character" w:customStyle="1" w:styleId="124">
    <w:name w:val="font81"/>
    <w:qFormat/>
    <w:uiPriority w:val="0"/>
    <w:rPr>
      <w:rFonts w:hint="eastAsia" w:ascii="宋体" w:hAnsi="宋体" w:eastAsia="宋体" w:cs="宋体"/>
      <w:color w:val="000000"/>
      <w:sz w:val="14"/>
      <w:szCs w:val="14"/>
      <w:u w:val="none"/>
      <w:vertAlign w:val="superscript"/>
    </w:rPr>
  </w:style>
  <w:style w:type="character" w:customStyle="1" w:styleId="125">
    <w:name w:val="普通文字1 Char"/>
    <w:qFormat/>
    <w:uiPriority w:val="0"/>
    <w:rPr>
      <w:rFonts w:ascii="宋体" w:hAnsi="Courier New" w:eastAsia="宋体" w:cs="Courier New"/>
      <w:kern w:val="2"/>
      <w:sz w:val="21"/>
      <w:szCs w:val="21"/>
      <w:lang w:val="en-US" w:eastAsia="zh-CN" w:bidi="ar-SA"/>
    </w:rPr>
  </w:style>
  <w:style w:type="character" w:customStyle="1" w:styleId="126">
    <w:name w:val="正文缩进 Char Char"/>
    <w:qFormat/>
    <w:uiPriority w:val="0"/>
    <w:rPr>
      <w:rFonts w:eastAsia="宋体"/>
      <w:kern w:val="2"/>
      <w:sz w:val="21"/>
      <w:lang w:val="en-US" w:eastAsia="zh-CN" w:bidi="ar-SA"/>
    </w:rPr>
  </w:style>
  <w:style w:type="character" w:customStyle="1" w:styleId="127">
    <w:name w:val="font11"/>
    <w:qFormat/>
    <w:uiPriority w:val="0"/>
    <w:rPr>
      <w:rFonts w:hint="eastAsia" w:ascii="仿宋" w:hAnsi="仿宋" w:eastAsia="仿宋" w:cs="仿宋"/>
      <w:color w:val="C00000"/>
      <w:sz w:val="24"/>
      <w:szCs w:val="24"/>
      <w:u w:val="none"/>
    </w:rPr>
  </w:style>
  <w:style w:type="character" w:customStyle="1" w:styleId="128">
    <w:name w:val="Char Char1"/>
    <w:qFormat/>
    <w:uiPriority w:val="0"/>
    <w:rPr>
      <w:rFonts w:ascii="宋体" w:hAnsi="宋体" w:eastAsia="宋体"/>
      <w:kern w:val="2"/>
      <w:sz w:val="21"/>
      <w:lang w:val="en-US" w:eastAsia="zh-CN" w:bidi="ar-SA"/>
    </w:rPr>
  </w:style>
  <w:style w:type="character" w:customStyle="1" w:styleId="129">
    <w:name w:val="font151"/>
    <w:qFormat/>
    <w:uiPriority w:val="0"/>
    <w:rPr>
      <w:rFonts w:hint="eastAsia" w:ascii="宋体" w:hAnsi="宋体" w:eastAsia="宋体" w:cs="宋体"/>
      <w:b/>
      <w:bCs/>
      <w:color w:val="FF0000"/>
      <w:sz w:val="22"/>
      <w:szCs w:val="22"/>
      <w:u w:val="none"/>
    </w:rPr>
  </w:style>
  <w:style w:type="table" w:customStyle="1" w:styleId="130">
    <w:name w:val="Table Normal"/>
    <w:unhideWhenUsed/>
    <w:qFormat/>
    <w:uiPriority w:val="2"/>
    <w:tblPr>
      <w:tblCellMar>
        <w:top w:w="0" w:type="dxa"/>
        <w:left w:w="0" w:type="dxa"/>
        <w:bottom w:w="0" w:type="dxa"/>
        <w:right w:w="0" w:type="dxa"/>
      </w:tblCellMar>
    </w:tblPr>
  </w:style>
  <w:style w:type="paragraph" w:customStyle="1" w:styleId="13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02300934-0494-4c3c-90b2-f766cf80ba99</errorID>
      <errorWord>：/</errorWord>
      <group>L1_Punc</group>
      <groupName>标点问题</groupName>
      <ability>L2_Punc_CN</ability>
      <abilityName>标点符号问题</abilityName>
      <candidateList>
        <item>：</item>
      </candidateList>
      <explain/>
      <paraID>6D11CC3E</paraID>
      <start>10</start>
      <end>12</end>
      <status>unmodified</status>
      <modifiedWord/>
      <trackRevisions>false</trackRevisions>
    </reviewItem>
    <reviewItem>
      <errorID>1e390338-32ea-465c-9260-3633a1ba77bf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160DEF0A</paraID>
      <start>0</start>
      <end>2</end>
      <status>unmodified</status>
      <modifiedWord/>
      <trackRevisions>false</trackRevisions>
    </reviewItem>
    <reviewItem>
      <errorID>73ebc194-1ae9-4d58-b58d-7ed3c3b4f9cc</errorID>
      <errorWord>必须</errorWord>
      <group>L1_Grammar</group>
      <groupName>语法问题</groupName>
      <ability>L2_Grammar</ability>
      <abilityName>语法错误</abilityName>
      <candidateList>
        <item>需要</item>
      </candidateList>
      <explain>“必须～能力”搭配不当，建议修改为“需要～能力”。</explain>
      <paraID>48B99130</paraID>
      <start>8</start>
      <end>10</end>
      <status>unmodified</status>
      <modifiedWord/>
      <trackRevisions>false</trackRevisions>
    </reviewItem>
    <reviewItem>
      <errorID>ff743781-c8d5-4537-b6ee-30e0a0f63006</errorID>
      <errorWord>)</errorWord>
      <group>L1_Format</group>
      <groupName>格式问题</groupName>
      <ability>L2_HalfPunc_CN</ability>
      <abilityName>全半角问题</abilityName>
      <candidateList>
        <item>）</item>
      </candidateList>
      <explain>文本全半角错误。</explain>
      <paraID>3639ED5D</paraID>
      <start>2</start>
      <end>3</end>
      <status>unmodified</status>
      <modifiedWord/>
      <trackRevisions>false</trackRevisions>
    </reviewItem>
    <reviewItem>
      <errorID>dcca8354-db8a-4e00-8b4a-7b816ef967ce</errorID>
      <errorWord>(</errorWord>
      <group>L1_Format</group>
      <groupName>格式问题</groupName>
      <ability>L2_HalfPunc_CN</ability>
      <abilityName>全半角问题</abilityName>
      <candidateList>
        <item>（</item>
      </candidateList>
      <explain>文本全半角错误。</explain>
      <paraID>3639ED5D</paraID>
      <start>19</start>
      <end>20</end>
      <status>unmodified</status>
      <modifiedWord/>
      <trackRevisions>false</trackRevisions>
    </reviewItem>
    <reviewItem>
      <errorID>ace05a43-d2d9-4a38-b19a-8158a46fe2eb</errorID>
      <errorWord>)</errorWord>
      <group>L1_Format</group>
      <groupName>格式问题</groupName>
      <ability>L2_HalfPunc_CN</ability>
      <abilityName>全半角问题</abilityName>
      <candidateList>
        <item>）</item>
      </candidateList>
      <explain>文本全半角错误。</explain>
      <paraID>3639ED5D</paraID>
      <start>50</start>
      <end>51</end>
      <status>unmodified</status>
      <modifiedWord/>
      <trackRevisions>false</trackRevisions>
    </reviewItem>
    <reviewItem>
      <errorID>99247973-65a6-4512-8431-5e858c968470</errorID>
      <errorWord>晰</errorWord>
      <group>L1_Word</group>
      <groupName>字词问题</groupName>
      <ability>L2_Typo</ability>
      <abilityName>字词错误</abilityName>
      <candidateList>
        <item>晰地</item>
      </candidateList>
      <explain/>
      <paraID> CF3B952</paraID>
      <start>53</start>
      <end>54</end>
      <status>unmodified</status>
      <modifiedWord/>
      <trackRevisions>false</trackRevisions>
    </reviewItem>
    <reviewItem>
      <errorID>2065d62b-ecb1-4ccd-8f79-fa9b6dc69232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1C0794B2</paraID>
      <start>0</start>
      <end>2</end>
      <status>unmodified</status>
      <modifiedWord/>
      <trackRevisions>false</trackRevisions>
    </reviewItem>
    <reviewItem>
      <errorID>8db5db95-724b-43b6-b378-959db42355af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48FDC116</paraID>
      <start>0</start>
      <end>2</end>
      <status>unmodified</status>
      <modifiedWord/>
      <trackRevisions>false</trackRevisions>
    </reviewItem>
    <reviewItem>
      <errorID>7bc76fa3-7ada-49f0-8f77-ebf3ddadf424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28119A88</paraID>
      <start>3</start>
      <end>5</end>
      <status>unmodified</status>
      <modifiedWord/>
      <trackRevisions>false</trackRevisions>
    </reviewItem>
    <reviewItem>
      <errorID>07b48e82-b007-4cb2-b1a6-267296aaf07d</errorID>
      <errorWord>下午17：00</errorWord>
      <group>L1_Knowledge</group>
      <groupName>知识性问题</groupName>
      <ability>L2_Time</ability>
      <abilityName>日期时间</abilityName>
      <candidateList>
        <item>17:00</item>
      </candidateList>
      <explain>24小时制的时间，不需要强调“下午”，并且冒号应使用半角。</explain>
      <paraID>75445FF2</paraID>
      <start>42</start>
      <end>49</end>
      <status>unmodified</status>
      <modifiedWord/>
      <trackRevisions>false</trackRevisions>
    </reviewItem>
    <reviewItem>
      <errorID>cd541bf4-7f77-4803-8c43-bae663994ec9</errorID>
      <errorWord>求</errorWord>
      <group>L1_Word</group>
      <groupName>字词问题</groupName>
      <ability>L2_Typo</ability>
      <abilityName>字词错误</abilityName>
      <candidateList>
        <item>求和</item>
      </candidateList>
      <explain/>
      <paraID> 70FDC82</paraID>
      <start>122</start>
      <end>123</end>
      <status>unmodified</status>
      <modifiedWord/>
      <trackRevisions>false</trackRevisions>
    </reviewItem>
    <reviewItem>
      <errorID>42205f35-712a-4156-b5e4-48cbc08cb614</errorID>
      <errorWord>日至2026年</errorWord>
      <group>L1_Word</group>
      <groupName>字词问题</groupName>
      <ability>L2_Typo</ability>
      <abilityName>字词错误</abilityName>
      <candidateList>
        <item>日起至2026年</item>
      </candidateList>
      <explain/>
      <paraID>2E317B53</paraID>
      <start>27</start>
      <end>34</end>
      <status>unmodified</status>
      <modifiedWord/>
      <trackRevisions>false</trackRevisions>
    </reviewItem>
    <reviewItem>
      <errorID>711412b1-36e1-4ffd-8836-d1111b70730c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55255B7D</paraID>
      <start>0</start>
      <end>2</end>
      <status>unmodified</status>
      <modifiedWord/>
      <trackRevisions>false</trackRevisions>
    </reviewItem>
    <reviewItem>
      <errorID>2369e6ee-38f2-47bf-a5c7-8ac48c9eeddb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19B108E8</paraID>
      <start>0</start>
      <end>2</end>
      <status>unmodified</status>
      <modifiedWord/>
      <trackRevisions>false</trackRevisions>
    </reviewItem>
    <reviewItem>
      <errorID>49540a8d-5ade-4242-b41e-a27a266f9e6b</errorID>
      <errorWord>件</errorWord>
      <group>L1_Word</group>
      <groupName>字词问题</groupName>
      <ability>L2_Typo</ability>
      <abilityName>字词错误</abilityName>
      <candidateList>
        <item>件中</item>
      </candidateList>
      <explain/>
      <paraID>19B108E8</paraID>
      <start>38</start>
      <end>39</end>
      <status>unmodified</status>
      <modifiedWord/>
      <trackRevisions>false</trackRevisions>
    </reviewItem>
    <reviewItem>
      <errorID>ea34fd85-789c-49cf-b807-edaa8432a0d0</errorID>
      <errorWord>(</errorWord>
      <group>L1_Format</group>
      <groupName>格式问题</groupName>
      <ability>L2_HalfPunc_CN</ability>
      <abilityName>全半角问题</abilityName>
      <candidateList>
        <item>（</item>
      </candidateList>
      <explain>文本全半角错误。</explain>
      <paraID>19B108E8</paraID>
      <start>97</start>
      <end>98</end>
      <status>unmodified</status>
      <modifiedWord/>
      <trackRevisions>false</trackRevisions>
    </reviewItem>
    <reviewItem>
      <errorID>4e326862-4595-4174-86eb-66cc2e347971</errorID>
      <errorWord>)</errorWord>
      <group>L1_Format</group>
      <groupName>格式问题</groupName>
      <ability>L2_HalfPunc_CN</ability>
      <abilityName>全半角问题</abilityName>
      <candidateList>
        <item>）</item>
      </candidateList>
      <explain>文本全半角错误。</explain>
      <paraID>19B108E8</paraID>
      <start>122</start>
      <end>123</end>
      <status>unmodified</status>
      <modifiedWord/>
      <trackRevisions>false</trackRevisions>
    </reviewItem>
    <reviewItem>
      <errorID>f76bb958-1d7b-4d44-a24e-0659a48d359b</errorID>
      <errorWord>,</errorWord>
      <group>L1_Format</group>
      <groupName>格式问题</groupName>
      <ability>L2_HalfPunc_CN</ability>
      <abilityName>全半角问题</abilityName>
      <candidateList>
        <item>，</item>
      </candidateList>
      <explain>文本全半角错误。</explain>
      <paraID>19B108E8</paraID>
      <start>123</start>
      <end>124</end>
      <status>unmodified</status>
      <modifiedWord/>
      <trackRevisions>false</trackRevisions>
    </reviewItem>
    <reviewItem>
      <errorID>69d017fa-6d3b-46a6-8fbd-940687b7cbda</errorID>
      <errorWord>登陆</errorWord>
      <group>L1_Word</group>
      <groupName>字词问题</groupName>
      <ability>L2_Typo</ability>
      <abilityName>字词错误</abilityName>
      <candidateList>
        <item>登录</item>
      </candidateList>
      <explain/>
      <paraID>19B108E8</paraID>
      <start>192</start>
      <end>194</end>
      <status>unmodified</status>
      <modifiedWord/>
      <trackRevisions>false</trackRevisions>
    </reviewItem>
    <reviewItem>
      <errorID>b2792a65-3b25-48ef-a387-8eb46efadcc2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5FDAF737</paraID>
      <start>0</start>
      <end>2</end>
      <status>unmodified</status>
      <modifiedWord/>
      <trackRevisions>false</trackRevisions>
    </reviewItem>
    <reviewItem>
      <errorID>3783c537-025f-40dc-b112-4d84128952a2</errorID>
      <errorWord>80.00%-80.50%</errorWord>
      <group>L1_Knowledge</group>
      <groupName>知识性问题</groupName>
      <ability>L2_Knowledge</ability>
      <abilityName>其他知识</abilityName>
      <candidateList>
        <item>80.00%—80.50%</item>
      </candidateList>
      <explain>1. “80.00%-80.50%”中的单位“%”仅出现在后一个数字上，容易引起歧义；根据《现代汉语标点符号数字用法规范手册》，数字表示范围两边需要使用统一的格式。2. 根据标点国标 4.13 中的规则，数字、时间或地域连接符应使用（视觉上更长的）“—”或“～”。</explain>
      <paraID>2F7C6B18</paraID>
      <start>166</start>
      <end>179</end>
      <status>unmodified</status>
      <modifiedWord/>
      <trackRevisions>false</trackRevisions>
    </reviewItem>
    <reviewItem>
      <errorID>2b99a8ff-c024-4fe0-a920-b80ac60b73d7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3EA6DB3C</paraID>
      <start>0</start>
      <end>2</end>
      <status>unmodified</status>
      <modifiedWord/>
      <trackRevisions>false</trackRevisions>
    </reviewItem>
    <reviewItem>
      <errorID>ade7d158-56c1-427d-bb7d-37c5d13efb0e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4D45DB3A</paraID>
      <start>0</start>
      <end>2</end>
      <status>unmodified</status>
      <modifiedWord/>
      <trackRevisions>false</trackRevisions>
    </reviewItem>
    <reviewItem>
      <errorID>083ea861-3b5f-4cd3-ab8f-4844736faefe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7A6E3CCF</paraID>
      <start>0</start>
      <end>2</end>
      <status>unmodified</status>
      <modifiedWord/>
      <trackRevisions>false</trackRevisions>
    </reviewItem>
    <reviewItem>
      <errorID>7f65377e-f56d-4dc7-9c5f-7645a85421c4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57020D5D</paraID>
      <start>0</start>
      <end>2</end>
      <status>unmodified</status>
      <modifiedWord/>
      <trackRevisions>false</trackRevisions>
    </reviewItem>
    <reviewItem>
      <errorID>58ba03c2-cabe-46c8-92dd-c18b06e430fa</errorID>
      <errorWord>：</errorWord>
      <group>L1_Format</group>
      <groupName>格式问题</groupName>
      <ability>L2_HalfPunc_CN</ability>
      <abilityName>全半角问题</abilityName>
      <candidateList>
        <item>:</item>
      </candidateList>
      <explain>文本全半角错误。</explain>
      <paraID>2DFE124F</paraID>
      <start>9</start>
      <end>10</end>
      <status>unmodified</status>
      <modifiedWord/>
      <trackRevisions>false</trackRevisions>
    </reviewItem>
    <reviewItem>
      <errorID>abde9ee6-0c0d-47cd-9b1f-b82b6f8a38e8</errorID>
      <errorWord>：</errorWord>
      <group>L1_Format</group>
      <groupName>格式问题</groupName>
      <ability>L2_HalfPunc_CN</ability>
      <abilityName>全半角问题</abilityName>
      <candidateList>
        <item>:</item>
      </candidateList>
      <explain>文本全半角错误。</explain>
      <paraID>2DFE124F</paraID>
      <start>16</start>
      <end>17</end>
      <status>unmodified</status>
      <modifiedWord/>
      <trackRevisions>false</trackRevisions>
    </reviewItem>
    <reviewItem>
      <errorID>dda616ca-c0b1-45aa-9dcc-5804bd80f97c</errorID>
      <errorWord>（</errorWord>
      <group>L1_Punc</group>
      <groupName>标点问题</groupName>
      <ability>L2_Punc_CN</ability>
      <abilityName>标点符号问题</abilityName>
      <candidateList/>
      <explain>同一形式括号套用。</explain>
      <paraID>39873B74</paraID>
      <start>36</start>
      <end>37</end>
      <status>unmodified</status>
      <modifiedWord/>
      <trackRevisions>false</trackRevisions>
    </reviewItem>
    <reviewItem>
      <errorID>8050712d-f98f-4edc-826b-1b7a7c1429ff</errorID>
      <errorWord>）</errorWord>
      <group>L1_Punc</group>
      <groupName>标点问题</groupName>
      <ability>L2_Punc_CN</ability>
      <abilityName>标点符号问题</abilityName>
      <candidateList/>
      <explain>同一形式括号套用。</explain>
      <paraID>39873B74</paraID>
      <start>40</start>
      <end>41</end>
      <status>unmodified</status>
      <modifiedWord/>
      <trackRevisions>false</trackRevisions>
    </reviewItem>
    <reviewItem>
      <errorID>6c1130be-7324-49c2-9feb-378cb65c5068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28111B65</paraID>
      <start>0</start>
      <end>2</end>
      <status>unmodified</status>
      <modifiedWord/>
      <trackRevisions>false</trackRevisions>
    </reviewItem>
    <reviewItem>
      <errorID>103ce17f-6511-4c57-9fca-d3082d8178e2</errorID>
      <errorWord>（包括并不限于</errorWord>
      <group>L1_Word</group>
      <groupName>字词问题</groupName>
      <ability>L2_Typo</ability>
      <abilityName>字词错误</abilityName>
      <candidateList>
        <item>（包括但不限于</item>
      </candidateList>
      <explain/>
      <paraID>  C6887E</paraID>
      <start>16</start>
      <end>23</end>
      <status>unmodified</status>
      <modifiedWord/>
      <trackRevisions>false</trackRevisions>
    </reviewItem>
    <reviewItem>
      <errorID>035dc77d-559c-4edd-9bbd-a4056dfba594</errorID>
      <errorWord>内做出响应</errorWord>
      <group>L1_Word</group>
      <groupName>字词问题</groupName>
      <ability>L2_Typo</ability>
      <abilityName>字词错误</abilityName>
      <candidateList>
        <item>内作出响应</item>
      </candidateList>
      <explain/>
      <paraID> CC94C94</paraID>
      <start>20</start>
      <end>25</end>
      <status>unmodified</status>
      <modifiedWord/>
      <trackRevisions>false</trackRevisions>
    </reviewItem>
    <reviewItem>
      <errorID>8530f81a-f116-499b-a972-2f0eb8039253</errorID>
      <errorWord>,</errorWord>
      <group>L1_Format</group>
      <groupName>格式问题</groupName>
      <ability>L2_HalfPunc_CN</ability>
      <abilityName>全半角问题</abilityName>
      <candidateList>
        <item>，</item>
      </candidateList>
      <explain>文本全半角错误。</explain>
      <paraID>58AAD501</paraID>
      <start>30</start>
      <end>31</end>
      <status>unmodified</status>
      <modifiedWord/>
      <trackRevisions>false</trackRevisions>
    </reviewItem>
    <reviewItem>
      <errorID>9b2f87a8-07b9-4c25-961c-a0606346c2e7</errorID>
      <errorWord>法律、法规</errorWord>
      <group>L1_Word</group>
      <groupName>字词问题</groupName>
      <ability>L2_Typo</ability>
      <abilityName>字词错误</abilityName>
      <candidateList>
        <item>法律法规</item>
      </candidateList>
      <explain/>
      <paraID>3FA47452</paraID>
      <start>12</start>
      <end>17</end>
      <status>unmodified</status>
      <modifiedWord/>
      <trackRevisions>false</trackRevisions>
    </reviewItem>
    <reviewItem>
      <errorID>1db93a7c-460f-45c5-bd3d-d9d8636b857e</errorID>
      <errorWord>,</errorWord>
      <group>L1_Format</group>
      <groupName>格式问题</groupName>
      <ability>L2_HalfPunc_CN</ability>
      <abilityName>全半角问题</abilityName>
      <candidateList>
        <item>，</item>
      </candidateList>
      <explain>文本全半角错误。</explain>
      <paraID>176ACF76</paraID>
      <start>77</start>
      <end>78</end>
      <status>unmodified</status>
      <modifiedWord/>
      <trackRevisions>false</trackRevisions>
    </reviewItem>
    <reviewItem>
      <errorID>2403bca2-0708-4d35-8761-654233f35427</errorID>
      <errorWord>(</errorWord>
      <group>L1_Format</group>
      <groupName>格式问题</groupName>
      <ability>L2_HalfPunc_CN</ability>
      <abilityName>全半角问题</abilityName>
      <candidateList>
        <item>（</item>
      </candidateList>
      <explain>文本全半角错误。</explain>
      <paraID>711B8FF8</paraID>
      <start>4</start>
      <end>5</end>
      <status>unmodified</status>
      <modifiedWord/>
      <trackRevisions>false</trackRevisions>
    </reviewItem>
    <reviewItem>
      <errorID>cb1af4d0-b7fd-428f-b558-2822485ed340</errorID>
      <errorWord>)</errorWord>
      <group>L1_Format</group>
      <groupName>格式问题</groupName>
      <ability>L2_HalfPunc_CN</ability>
      <abilityName>全半角问题</abilityName>
      <candidateList>
        <item>）</item>
      </candidateList>
      <explain>文本全半角错误。</explain>
      <paraID>711B8FF8</paraID>
      <start>6</start>
      <end>7</end>
      <status>unmodified</status>
      <modifiedWord/>
      <trackRevisions>false</trackRevisions>
    </reviewItem>
    <reviewItem>
      <errorID>0bb3e7c5-1eb1-46ef-9a0d-cf304ded0c2b</errorID>
      <errorWord>下午17：00</errorWord>
      <group>L1_Knowledge</group>
      <groupName>知识性问题</groupName>
      <ability>L2_Time</ability>
      <abilityName>日期时间</abilityName>
      <candidateList>
        <item>17:00</item>
      </candidateList>
      <explain>24小时制的时间，不需要强调“下午”，并且冒号应使用半角。</explain>
      <paraID>61D41798</paraID>
      <start>23</start>
      <end>30</end>
      <status>unmodified</status>
      <modifiedWord/>
      <trackRevisions>false</trackRevisions>
    </reviewItem>
    <reviewItem>
      <errorID>ba7658a9-8abd-49e8-98e7-d7c0accc1e1a</errorID>
      <errorWord>（</errorWord>
      <group>L1_Punc</group>
      <groupName>标点问题</groupName>
      <ability>L2_Punc_CN</ability>
      <abilityName>标点符号问题</abilityName>
      <candidateList/>
      <explain>同一形式括号套用。</explain>
      <paraID>3F13CBC2</paraID>
      <start>61</start>
      <end>62</end>
      <status>unmodified</status>
      <modifiedWord/>
      <trackRevisions>false</trackRevisions>
    </reviewItem>
    <reviewItem>
      <errorID>11262268-db32-44f9-af3f-bf5f0722ebfe</errorID>
      <errorWord>）</errorWord>
      <group>L1_Punc</group>
      <groupName>标点问题</groupName>
      <ability>L2_Punc_CN</ability>
      <abilityName>标点符号问题</abilityName>
      <candidateList/>
      <explain>同一形式括号套用。</explain>
      <paraID>3F13CBC2</paraID>
      <start>70</start>
      <end>71</end>
      <status>unmodified</status>
      <modifiedWord/>
      <trackRevisions>false</trackRevisions>
    </reviewItem>
    <reviewItem>
      <errorID>25b05b11-71c0-4fcd-9393-08f8901a8465</errorID>
      <errorWord>求</errorWord>
      <group>L1_Word</group>
      <groupName>字词问题</groupName>
      <ability>L2_Typo</ability>
      <abilityName>字词错误</abilityName>
      <candidateList>
        <item>求和</item>
      </candidateList>
      <explain/>
      <paraID>3F13CBC2</paraID>
      <start>124</start>
      <end>125</end>
      <status>unmodified</status>
      <modifiedWord/>
      <trackRevisions>false</trackRevisions>
    </reviewItem>
    <reviewItem>
      <errorID>d1c3ffa0-32b7-4929-bd89-3ed501cda711</errorID>
      <errorWord>:</errorWord>
      <group>L1_Format</group>
      <groupName>格式问题</groupName>
      <ability>L2_HalfPunc_CN</ability>
      <abilityName>全半角问题</abilityName>
      <candidateList>
        <item>：</item>
      </candidateList>
      <explain>文本全半角错误。</explain>
      <paraID>7965A7BD</paraID>
      <start>4</start>
      <end>5</end>
      <status>unmodified</status>
      <modifiedWord/>
      <trackRevisions>false</trackRevisions>
    </reviewItem>
    <reviewItem>
      <errorID>1744cf48-d88e-46da-9aad-7eee3ec24fd0</errorID>
      <errorWord>:</errorWord>
      <group>L1_Format</group>
      <groupName>格式问题</groupName>
      <ability>L2_HalfPunc_CN</ability>
      <abilityName>全半角问题</abilityName>
      <candidateList>
        <item>：</item>
      </candidateList>
      <explain>文本全半角错误。</explain>
      <paraID>53626A24</paraID>
      <start>4</start>
      <end>5</end>
      <status>unmodified</status>
      <modifiedWord/>
      <trackRevisions>false</trackRevisions>
    </reviewItem>
    <reviewItem>
      <errorID>8e2ebf99-0808-44da-bcd4-bd9099838f16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755970FA</paraID>
      <start>80</start>
      <end>83</end>
      <status>unmodified</status>
      <modifiedWord/>
      <trackRevisions>false</trackRevisions>
    </reviewItem>
    <reviewItem>
      <errorID>26609c1a-f071-4e59-b305-a414b5b2b84e</errorID>
      <errorWord>,</errorWord>
      <group>L1_Format</group>
      <groupName>格式问题</groupName>
      <ability>L2_HalfPunc_CN</ability>
      <abilityName>全半角问题</abilityName>
      <candidateList>
        <item>，</item>
      </candidateList>
      <explain>文本全半角错误。</explain>
      <paraID>1B3BD207</paraID>
      <start>25</start>
      <end>26</end>
      <status>unmodified</status>
      <modifiedWord/>
      <trackRevisions>false</trackRevisions>
    </reviewItem>
    <reviewItem>
      <errorID>cf77d851-b673-4c18-9f62-37b0135c3c87</errorID>
      <errorWord>法律、法规</errorWord>
      <group>L1_Word</group>
      <groupName>字词问题</groupName>
      <ability>L2_Typo</ability>
      <abilityName>字词错误</abilityName>
      <candidateList>
        <item>法律法规</item>
      </candidateList>
      <explain/>
      <paraID>1B3BD207</paraID>
      <start>60</start>
      <end>65</end>
      <status>unmodified</status>
      <modifiedWord/>
      <trackRevisions>false</trackRevisions>
    </reviewItem>
    <reviewItem>
      <errorID>4f8747a3-ad08-4e9a-9bea-19ed821e936b</errorID>
      <errorWord>其它</errorWord>
      <group>L1_Word</group>
      <groupName>字词问题</groupName>
      <ability>L2_Alias</ability>
      <abilityName>也作/曾用词</abilityName>
      <candidateList>
        <item>其他</item>
      </candidateList>
      <explain>词汇[其它]为不规范表述或旧称，其规范书面表述为[其他]。</explain>
      <paraID>6758B879</paraID>
      <start>93</start>
      <end>95</end>
      <status>unmodified</status>
      <modifiedWord/>
      <trackRevisions>false</trackRevisions>
    </reviewItem>
    <reviewItem>
      <errorID>f9f0d1a0-5978-444d-a703-8b67ea136aa5</errorID>
      <errorWord>（包括且不</errorWord>
      <group>L1_Word</group>
      <groupName>字词问题</groupName>
      <ability>L2_Typo</ability>
      <abilityName>字词错误</abilityName>
      <candidateList>
        <item>（包括但不</item>
      </candidateList>
      <explain/>
      <paraID>6758B879</paraID>
      <start>136</start>
      <end>141</end>
      <status>unmodified</status>
      <modifiedWord/>
      <trackRevisions>false</trackRevisions>
    </reviewItem>
    <reviewItem>
      <errorID>b1768787-e6c8-40bf-ab02-900e1b596773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4C49F7E0</paraID>
      <start>0</start>
      <end>3</end>
      <status>unmodified</status>
      <modifiedWord/>
      <trackRevisions>false</trackRevisions>
    </reviewItem>
    <reviewItem>
      <errorID>4c44c72a-aa3f-41b9-9632-358e5f44c3c2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6108824E</paraID>
      <start>0</start>
      <end>3</end>
      <status>unmodified</status>
      <modifiedWord/>
      <trackRevisions>false</trackRevisions>
    </reviewItem>
    <reviewItem>
      <errorID>294f9e06-ced1-443a-b3e7-43a5713a3fb3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375E7CF</paraID>
      <start>0</start>
      <end>3</end>
      <status>unmodified</status>
      <modifiedWord/>
      <trackRevisions>false</trackRevisions>
    </reviewItem>
    <reviewItem>
      <errorID>e6112c6c-79fe-4f2a-aaed-ec2320a7fa37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631AFBDE</paraID>
      <start>0</start>
      <end>3</end>
      <status>unmodified</status>
      <modifiedWord/>
      <trackRevisions>false</trackRevisions>
    </reviewItem>
    <reviewItem>
      <errorID>5a3114e3-7d9f-4f54-a879-bf89658a6093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7D85C960</paraID>
      <start>0</start>
      <end>3</end>
      <status>unmodified</status>
      <modifiedWord/>
      <trackRevisions>false</trackRevisions>
    </reviewItem>
    <reviewItem>
      <errorID>cb7085aa-271e-4d5c-82ed-a5642cad3c92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474ABE5</paraID>
      <start>0</start>
      <end>3</end>
      <status>unmodified</status>
      <modifiedWord/>
      <trackRevisions>false</trackRevisions>
    </reviewItem>
    <reviewItem>
      <errorID>7dbca78b-fb02-4058-a7f1-ceac812c40a4</errorID>
      <errorWord>视其</errorWord>
      <group>L1_Word</group>
      <groupName>字词问题</groupName>
      <ability>L2_Typo</ability>
      <abilityName>字词错误</abilityName>
      <candidateList>
        <item>视</item>
      </candidateList>
      <explain/>
      <paraID>3E23924E</paraID>
      <start>24</start>
      <end>26</end>
      <status>unmodified</status>
      <modifiedWord/>
      <trackRevisions>false</trackRevisions>
    </reviewItem>
    <reviewItem>
      <errorID>34810a62-a90e-4dd0-b12b-30fbe892501e</errorID>
      <errorWord>达致</errorWord>
      <group>L1_Word</group>
      <groupName>字词问题</groupName>
      <ability>L2_Typo</ability>
      <abilityName>字词错误</abilityName>
      <candidateList>
        <item>达到</item>
      </candidateList>
      <explain/>
      <paraID>6CF4D4B7</paraID>
      <start>35</start>
      <end>37</end>
      <status>unmodified</status>
      <modifiedWord/>
      <trackRevisions>false</trackRevisions>
    </reviewItem>
    <reviewItem>
      <errorID>8ecd296d-428f-45e4-a30f-d40c75fe2880</errorID>
      <errorWord>）</errorWord>
      <group>L1_Word</group>
      <groupName>字词问题</groupName>
      <ability>L2_Typo</ability>
      <abilityName>字词错误</abilityName>
      <candidateList>
        <item>）在</item>
      </candidateList>
      <explain/>
      <paraID>36B18B3F</paraID>
      <start>2</start>
      <end>3</end>
      <status>unmodified</status>
      <modifiedWord/>
      <trackRevisions>false</trackRevisions>
    </reviewItem>
    <reviewItem>
      <errorID>4f5c7dc1-9cb0-4af1-9680-6df0404110e9</errorID>
      <errorWord>获</errorWord>
      <group>L1_Word</group>
      <groupName>字词问题</groupName>
      <ability>L2_Typo</ability>
      <abilityName>字词错误</abilityName>
      <candidateList>
        <item>获得</item>
      </candidateList>
      <explain/>
      <paraID>61B592B6</paraID>
      <start>3</start>
      <end>4</end>
      <status>unmodified</status>
      <modifiedWord/>
      <trackRevisions>false</trackRevisions>
    </reviewItem>
    <reviewItem>
      <errorID>e94bd337-0505-45fa-a0bd-ba25099e9d8b</errorID>
      <errorWord>(</errorWord>
      <group>L1_Format</group>
      <groupName>格式问题</groupName>
      <ability>L2_HalfPunc_CN</ability>
      <abilityName>全半角问题</abilityName>
      <candidateList>
        <item>（</item>
      </candidateList>
      <explain>文本全半角错误。</explain>
      <paraID>60CD1630</paraID>
      <start>56</start>
      <end>57</end>
      <status>unmodified</status>
      <modifiedWord/>
      <trackRevisions>false</trackRevisions>
    </reviewItem>
    <reviewItem>
      <errorID>790e70f5-2593-4491-8e7b-f9e0f2cefc5b</errorID>
      <errorWord>)</errorWord>
      <group>L1_Format</group>
      <groupName>格式问题</groupName>
      <ability>L2_HalfPunc_CN</ability>
      <abilityName>全半角问题</abilityName>
      <candidateList>
        <item>）</item>
      </candidateList>
      <explain>文本全半角错误。</explain>
      <paraID>60CD1630</paraID>
      <start>75</start>
      <end>76</end>
      <status>unmodified</status>
      <modifiedWord/>
      <trackRevisions>false</trackRevisions>
    </reviewItem>
    <reviewItem>
      <errorID>3690505f-22a1-432a-bba9-eed9a2799725</errorID>
      <errorWord>５</errorWord>
      <group>L1_Format</group>
      <groupName>格式问题</groupName>
      <ability>L2_HalfPunc_CN</ability>
      <abilityName>全半角问题</abilityName>
      <candidateList>
        <item>5</item>
      </candidateList>
      <explain>文本全半角错误。</explain>
      <paraID>788F8E35</paraID>
      <start>38</start>
      <end>39</end>
      <status>unmodified</status>
      <modifiedWord/>
      <trackRevisions>false</trackRevisions>
    </reviewItem>
    <reviewItem>
      <errorID>e438d227-8fc5-461f-a95b-bee4e76e856a</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316DB509</paraID>
      <start>54</start>
      <end>59</end>
      <status>unmodified</status>
      <modifiedWord/>
      <trackRevisions>false</trackRevisions>
    </reviewItem>
    <reviewItem>
      <errorID>19d5ca52-cc55-4bd3-9dee-14149229558f</errorID>
      <errorWord>获</errorWord>
      <group>L1_Word</group>
      <groupName>字词问题</groupName>
      <ability>L2_Typo</ability>
      <abilityName>字词错误</abilityName>
      <candidateList>
        <item>获得</item>
      </candidateList>
      <explain/>
      <paraID>590FB7DF</paraID>
      <start>9</start>
      <end>10</end>
      <status>unmodified</status>
      <modifiedWord/>
      <trackRevisions>false</trackRevisions>
    </reviewItem>
    <reviewItem>
      <errorID>7a1135e9-261c-4f2e-a540-84cdc5ab981e</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 B9A2469</paraID>
      <start>37</start>
      <end>41</end>
      <status>unmodified</status>
      <modifiedWord/>
      <trackRevisions>false</trackRevisions>
    </reviewItem>
    <reviewItem>
      <errorID>4fbfc871-6af4-4424-9bfb-3686f79098f5</errorID>
      <errorWord>成份</errorWord>
      <group>L1_Knowledge</group>
      <groupName>知识性问题</groupName>
      <ability>L2_Knowledge</ability>
      <abilityName>其他知识</abilityName>
      <candidateList>
        <item>成分</item>
      </candidateList>
      <explain/>
      <paraID>21F241EB</paraID>
      <start>90</start>
      <end>92</end>
      <status>unmodified</status>
      <modifiedWord/>
      <trackRevisions>false</trackRevisions>
    </reviewItem>
    <reviewItem>
      <errorID>2cfd498e-3389-46cb-8197-96d2fa3f0497</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21F241EB</paraID>
      <start>105</start>
      <end>109</end>
      <status>unmodified</status>
      <modifiedWord/>
      <trackRevisions>false</trackRevisions>
    </reviewItem>
    <reviewItem>
      <errorID>88e18177-25e9-4f3c-9e69-83c790715eac</errorID>
      <errorWord>滥用维权</errorWord>
      <group>L1_Knowledge</group>
      <groupName>知识性问题</groupName>
      <ability>L2_Idiom</ability>
      <abilityName>成语和诗歌</abilityName>
      <candidateList>
        <item>滥用职权</item>
      </candidateList>
      <explain/>
      <paraID>21F241EB</paraID>
      <start>142</start>
      <end>146</end>
      <status>unmodified</status>
      <modifiedWord/>
      <trackRevisions>false</trackRevisions>
    </reviewItem>
    <reviewItem>
      <errorID>9e53fe20-e8d0-4ea4-bd32-e324e2008e36</errorID>
      <errorWord>:</errorWord>
      <group>L1_Format</group>
      <groupName>格式问题</groupName>
      <ability>L2_HalfPunc_CN</ability>
      <abilityName>全半角问题</abilityName>
      <candidateList>
        <item>：</item>
      </candidateList>
      <explain>文本全半角错误。</explain>
      <paraID>74DC41A2</paraID>
      <start>3</start>
      <end>4</end>
      <status>unmodified</status>
      <modifiedWord/>
      <trackRevisions>false</trackRevisions>
    </reviewItem>
    <reviewItem>
      <errorID>f33a54e2-d26c-4335-aa38-201b2f6f5ee6</errorID>
      <errorWord>（包括并不限于</errorWord>
      <group>L1_Word</group>
      <groupName>字词问题</groupName>
      <ability>L2_Typo</ability>
      <abilityName>字词错误</abilityName>
      <candidateList>
        <item>（包括但不限于</item>
      </candidateList>
      <explain/>
      <paraID>38266199</paraID>
      <start>15</start>
      <end>22</end>
      <status>unmodified</status>
      <modifiedWord/>
      <trackRevisions>false</trackRevisions>
    </reviewItem>
    <reviewItem>
      <errorID>454427f8-fb33-494c-852b-0296a7120189</errorID>
      <errorWord>部门的</errorWord>
      <group>L1_Word</group>
      <groupName>字词问题</groupName>
      <ability>L2_Typo</ability>
      <abilityName>字词错误</abilityName>
      <candidateList>
        <item>部门</item>
      </candidateList>
      <explain/>
      <paraID>6336E23F</paraID>
      <start>9</start>
      <end>12</end>
      <status>unmodified</status>
      <modifiedWord/>
      <trackRevisions>false</trackRevisions>
    </reviewItem>
    <reviewItem>
      <errorID>fcaf69de-8240-48aa-9e03-1deb97965f0b</errorID>
      <errorWord>内做出响应</errorWord>
      <group>L1_Word</group>
      <groupName>字词问题</groupName>
      <ability>L2_Typo</ability>
      <abilityName>字词错误</abilityName>
      <candidateList>
        <item>内作出响应</item>
      </candidateList>
      <explain/>
      <paraID>737D55BE</paraID>
      <start>18</start>
      <end>23</end>
      <status>unmodified</status>
      <modifiedWord/>
      <trackRevisions>false</trackRevisions>
    </reviewItem>
    <reviewItem>
      <errorID>80227536-7e38-42db-bd56-9f1f90c3dae3</errorID>
      <errorWord>属</errorWord>
      <group>L1_Word</group>
      <groupName>字词问题</groupName>
      <ability>L2_Typo</ability>
      <abilityName>字词错误</abilityName>
      <candidateList>
        <item>属于</item>
      </candidateList>
      <explain/>
      <paraID>4732DC33</paraID>
      <start>21</start>
      <end>22</end>
      <status>unmodified</status>
      <modifiedWord/>
      <trackRevisions>false</trackRevisions>
    </reviewItem>
    <reviewItem>
      <errorID>6bacbd33-3c13-46d3-b9c5-9311e475fa3c</errorID>
      <errorWord>,</errorWord>
      <group>L1_Format</group>
      <groupName>格式问题</groupName>
      <ability>L2_HalfPunc_CN</ability>
      <abilityName>全半角问题</abilityName>
      <candidateList>
        <item>，</item>
      </candidateList>
      <explain>文本全半角错误。</explain>
      <paraID>4732DC33</paraID>
      <start>29</start>
      <end>30</end>
      <status>unmodified</status>
      <modifiedWord/>
      <trackRevisions>false</trackRevisions>
    </reviewItem>
    <reviewItem>
      <errorID>0c0e6e00-2d42-4c2d-8320-553f793c7818</errorID>
      <errorWord>法律、法规</errorWord>
      <group>L1_Word</group>
      <groupName>字词问题</groupName>
      <ability>L2_Typo</ability>
      <abilityName>字词错误</abilityName>
      <candidateList>
        <item>法律法规</item>
      </candidateList>
      <explain/>
      <paraID>767D0718</paraID>
      <start>11</start>
      <end>16</end>
      <status>unmodified</status>
      <modifiedWord/>
      <trackRevisions>false</trackRevisions>
    </reviewItem>
    <reviewItem>
      <errorID>b73e671a-587c-460d-b852-0080c3ae0a9f</errorID>
      <errorWord>,</errorWord>
      <group>L1_Format</group>
      <groupName>格式问题</groupName>
      <ability>L2_HalfPunc_CN</ability>
      <abilityName>全半角问题</abilityName>
      <candidateList>
        <item>，</item>
      </candidateList>
      <explain>文本全半角错误。</explain>
      <paraID>1DCD01EF</paraID>
      <start>74</start>
      <end>75</end>
      <status>unmodified</status>
      <modifiedWord/>
      <trackRevisions>false</trackRevisions>
    </reviewItem>
    <reviewItem>
      <errorID>25d2894a-9900-4c3c-821f-5f5c33a215da</errorID>
      <errorWord>满</errorWord>
      <group>L1_Word</group>
      <groupName>字词问题</groupName>
      <ability>L2_Typo</ability>
      <abilityName>字词错误</abilityName>
      <candidateList>
        <item>满后</item>
      </candidateList>
      <explain/>
      <paraID>202D47B0</paraID>
      <start>13</start>
      <end>14</end>
      <status>unmodified</status>
      <modifiedWord/>
      <trackRevisions>false</trackRevisions>
    </reviewItem>
    <reviewItem>
      <errorID>cf2b17d5-f3a5-4dff-9bb0-12cfc9eb21fa</errorID>
      <errorWord>如遇不可抗拒</errorWord>
      <group>L1_Word</group>
      <groupName>字词问题</groupName>
      <ability>L2_Typo</ability>
      <abilityName>字词错误</abilityName>
      <candidateList>
        <item>如遇不可抗力</item>
      </candidateList>
      <explain/>
      <paraID>19F0D463</paraID>
      <start>11</start>
      <end>17</end>
      <status>unmodified</status>
      <modifiedWord/>
      <trackRevisions>false</trackRevisions>
    </reviewItem>
    <reviewItem>
      <errorID>b2f1ff15-92d1-47ac-b01a-9fc0d2a7dbfd</errorID>
      <errorWord>法律、法规</errorWord>
      <group>L1_Word</group>
      <groupName>字词问题</groupName>
      <ability>L2_Typo</ability>
      <abilityName>字词错误</abilityName>
      <candidateList>
        <item>法律法规</item>
      </candidateList>
      <explain/>
      <paraID>18943C2A</paraID>
      <start>5</start>
      <end>10</end>
      <status>unmodified</status>
      <modifiedWord/>
      <trackRevisions>false</trackRevisions>
    </reviewItem>
    <reviewItem>
      <errorID>abc7b22c-916d-424a-a890-0a53de950af3</errorID>
      <errorWord>,</errorWord>
      <group>L1_Format</group>
      <groupName>格式问题</groupName>
      <ability>L2_HalfPunc_CN</ability>
      <abilityName>全半角问题</abilityName>
      <candidateList>
        <item>，</item>
      </candidateList>
      <explain>文本全半角错误。</explain>
      <paraID>63652C4D</paraID>
      <start>16</start>
      <end>17</end>
      <status>unmodified</status>
      <modifiedWord/>
      <trackRevisions>false</trackRevisions>
    </reviewItem>
    <reviewItem>
      <errorID>9f66549b-5fa6-4115-afc1-1a6934642a08</errorID>
      <errorWord>,</errorWord>
      <group>L1_Format</group>
      <groupName>格式问题</groupName>
      <ability>L2_HalfPunc_CN</ability>
      <abilityName>全半角问题</abilityName>
      <candidateList>
        <item>，</item>
      </candidateList>
      <explain>文本全半角错误。</explain>
      <paraID>63652C4D</paraID>
      <start>25</start>
      <end>26</end>
      <status>unmodified</status>
      <modifiedWord/>
      <trackRevisions>false</trackRevisions>
    </reviewItem>
    <reviewItem>
      <errorID>4fd78395-3f16-4d4a-b07e-93d8c4fa8495</errorID>
      <errorWord>,</errorWord>
      <group>L1_Format</group>
      <groupName>格式问题</groupName>
      <ability>L2_HalfPunc_CN</ability>
      <abilityName>全半角问题</abilityName>
      <candidateList>
        <item>，</item>
      </candidateList>
      <explain>文本全半角错误。</explain>
      <paraID>1B6723F6</paraID>
      <start>13</start>
      <end>14</end>
      <status>unmodified</status>
      <modifiedWord/>
      <trackRevisions>false</trackRevisions>
    </reviewItem>
    <reviewItem>
      <errorID>56e24e3c-58bf-408e-9053-623c7c66e57d</errorID>
      <errorWord>,</errorWord>
      <group>L1_Format</group>
      <groupName>格式问题</groupName>
      <ability>L2_HalfPunc_CN</ability>
      <abilityName>全半角问题</abilityName>
      <candidateList>
        <item>，</item>
      </candidateList>
      <explain>文本全半角错误。</explain>
      <paraID>1B6723F6</paraID>
      <start>37</start>
      <end>38</end>
      <status>unmodified</status>
      <modifiedWord/>
      <trackRevisions>false</trackRevisions>
    </reviewItem>
    <reviewItem>
      <errorID>6e4e724f-49e2-4b91-b4eb-e3235d15ed5e</errorID>
      <errorWord>(</errorWord>
      <group>L1_Format</group>
      <groupName>格式问题</groupName>
      <ability>L2_HalfPunc_CN</ability>
      <abilityName>全半角问题</abilityName>
      <candidateList>
        <item>（</item>
      </candidateList>
      <explain>文本全半角错误。</explain>
      <paraID>34EA859A</paraID>
      <start>15</start>
      <end>16</end>
      <status>unmodified</status>
      <modifiedWord/>
      <trackRevisions>false</trackRevisions>
    </reviewItem>
    <reviewItem>
      <errorID>ff9da6a1-404e-4cb9-8f1f-023c01220bdb</errorID>
      <errorWord>)</errorWord>
      <group>L1_Format</group>
      <groupName>格式问题</groupName>
      <ability>L2_HalfPunc_CN</ability>
      <abilityName>全半角问题</abilityName>
      <candidateList>
        <item>）</item>
      </candidateList>
      <explain>文本全半角错误。</explain>
      <paraID>34EA859A</paraID>
      <start>21</start>
      <end>22</end>
      <status>unmodified</status>
      <modifiedWord/>
      <trackRevisions>false</trackRevisions>
    </reviewItem>
    <reviewItem>
      <errorID>fdcd8d6e-9604-4f0a-b183-e1b05b374856</errorID>
      <errorWord>,</errorWord>
      <group>L1_Format</group>
      <groupName>格式问题</groupName>
      <ability>L2_HalfPunc_CN</ability>
      <abilityName>全半角问题</abilityName>
      <candidateList>
        <item>，</item>
      </candidateList>
      <explain>文本全半角错误。</explain>
      <paraID>34EA859A</paraID>
      <start>24</start>
      <end>25</end>
      <status>unmodified</status>
      <modifiedWord/>
      <trackRevisions>false</trackRevisions>
    </reviewItem>
    <reviewItem>
      <errorID>a3aafe32-d471-4446-9b00-476ad4aceed1</errorID>
      <errorWord>,</errorWord>
      <group>L1_Format</group>
      <groupName>格式问题</groupName>
      <ability>L2_HalfPunc_CN</ability>
      <abilityName>全半角问题</abilityName>
      <candidateList>
        <item>，</item>
      </candidateList>
      <explain>文本全半角错误。</explain>
      <paraID>34EA859A</paraID>
      <start>38</start>
      <end>39</end>
      <status>unmodified</status>
      <modifiedWord/>
      <trackRevisions>false</trackRevisions>
    </reviewItem>
    <reviewItem>
      <errorID>dd1752b7-532c-466a-9aff-ff8d9c7203f4</errorID>
      <errorWord>双方各执二份</errorWord>
      <group>L1_Word</group>
      <groupName>字词问题</groupName>
      <ability>L2_Typo</ability>
      <abilityName>字词错误</abilityName>
      <candidateList>
        <item>双方各执两份</item>
      </candidateList>
      <explain/>
      <paraID>5188DFAB</paraID>
      <start>12</start>
      <end>18</end>
      <status>unmodified</status>
      <modifiedWord/>
      <trackRevisions>false</trackRevisions>
    </reviewItem>
    <reviewItem>
      <errorID>212996bc-2cd8-48d7-b6c5-c145b1c596d3</errorID>
      <errorWord>:</errorWord>
      <group>L1_Format</group>
      <groupName>格式问题</groupName>
      <ability>L2_HalfPunc_CN</ability>
      <abilityName>全半角问题</abilityName>
      <candidateList>
        <item>：</item>
      </candidateList>
      <explain>文本全半角错误。</explain>
      <paraID>14D15BA9</paraID>
      <start>5</start>
      <end>6</end>
      <status>unmodified</status>
      <modifiedWord/>
      <trackRevisions>false</trackRevisions>
    </reviewItem>
    <reviewItem>
      <errorID>f87fbd79-ce5e-47c2-b8ce-dbfe072fd531</errorID>
      <errorWord>：</errorWord>
      <group>L1_Format</group>
      <groupName>格式问题</groupName>
      <ability>L2_HalfPunc_CN</ability>
      <abilityName>全半角问题</abilityName>
      <candidateList>
        <item>:</item>
      </candidateList>
      <explain>文本全半角错误。</explain>
      <paraID>2CEB3AF1</paraID>
      <start>6</start>
      <end>7</end>
      <status>unmodified</status>
      <modifiedWord/>
      <trackRevisions>false</trackRevisions>
    </reviewItem>
    <reviewItem>
      <errorID>6f126de3-c445-48c0-83b9-b4d7f1b98f2d</errorID>
      <errorWord>：</errorWord>
      <group>L1_Format</group>
      <groupName>格式问题</groupName>
      <ability>L2_HalfPunc_CN</ability>
      <abilityName>全半角问题</abilityName>
      <candidateList>
        <item>:</item>
      </candidateList>
      <explain>文本全半角错误。</explain>
      <paraID>2CEB3AF1</paraID>
      <start>13</start>
      <end>14</end>
      <status>unmodified</status>
      <modifiedWord/>
      <trackRevisions>false</trackRevisions>
    </reviewItem>
    <reviewItem>
      <errorID>8a81315d-55e7-4bee-bb28-9b6caa5a32d4</errorID>
      <errorWord>（</errorWord>
      <group>L1_Punc</group>
      <groupName>标点问题</groupName>
      <ability>L2_Punc_CN</ability>
      <abilityName>标点符号问题</abilityName>
      <candidateList/>
      <explain>同一形式括号套用。</explain>
      <paraID>55859325</paraID>
      <start>30</start>
      <end>31</end>
      <status>unmodified</status>
      <modifiedWord/>
      <trackRevisions>false</trackRevisions>
    </reviewItem>
    <reviewItem>
      <errorID>093671f6-e62d-44e0-9138-5b6768d2a8c9</errorID>
      <errorWord>）</errorWord>
      <group>L1_Punc</group>
      <groupName>标点问题</groupName>
      <ability>L2_Punc_CN</ability>
      <abilityName>标点符号问题</abilityName>
      <candidateList/>
      <explain>同一形式括号套用。</explain>
      <paraID>55859325</paraID>
      <start>34</start>
      <end>35</end>
      <status>unmodified</status>
      <modifiedWord/>
      <trackRevisions>false</trackRevisions>
    </reviewItem>
    <reviewItem>
      <errorID>db993ca8-a6c8-47ad-9b8a-5c215682c015</errorID>
      <errorWord>法律、法规</errorWord>
      <group>L1_Word</group>
      <groupName>字词问题</groupName>
      <ability>L2_Typo</ability>
      <abilityName>字词错误</abilityName>
      <candidateList>
        <item>法律法规</item>
      </candidateList>
      <explain/>
      <paraID>3B3B79CE</paraID>
      <start>26</start>
      <end>31</end>
      <status>unmodified</status>
      <modifiedWord/>
      <trackRevisions>false</trackRevisions>
    </reviewItem>
    <reviewItem>
      <errorID>fc526be3-9709-44a2-84a2-4b97c13e0068</errorID>
      <errorWord>法律、法规</errorWord>
      <group>L1_Word</group>
      <groupName>字词问题</groupName>
      <ability>L2_Typo</ability>
      <abilityName>字词错误</abilityName>
      <candidateList>
        <item>法律法规</item>
      </candidateList>
      <explain/>
      <paraID>678CD4F9</paraID>
      <start>23</start>
      <end>28</end>
      <status>unmodified</status>
      <modifiedWord/>
      <trackRevisions>false</trackRevisions>
    </reviewItem>
    <reviewItem>
      <errorID>387fafee-3ce5-469d-8531-83b5c9e1e3b4</errorID>
      <errorWord>,</errorWord>
      <group>L1_Format</group>
      <groupName>格式问题</groupName>
      <ability>L2_HalfPunc_CN</ability>
      <abilityName>全半角问题</abilityName>
      <candidateList>
        <item>，</item>
      </candidateList>
      <explain>文本全半角错误。</explain>
      <paraID>3BBFA23E</paraID>
      <start>52</start>
      <end>53</end>
      <status>unmodified</status>
      <modifiedWord/>
      <trackRevisions>false</trackRevisions>
    </reviewItem>
    <reviewItem>
      <errorID>b5df1259-c070-450a-a2c7-ca2b5334d86a</errorID>
      <errorWord>属</errorWord>
      <group>L1_Word</group>
      <groupName>字词问题</groupName>
      <ability>L2_Typo</ability>
      <abilityName>字词错误</abilityName>
      <candidateList>
        <item>属于</item>
      </candidateList>
      <explain/>
      <paraID>7B9E7458</paraID>
      <start>36</start>
      <end>37</end>
      <status>unmodified</status>
      <modifiedWord/>
      <trackRevisions>false</trackRevisions>
    </reviewItem>
    <reviewItem>
      <errorID>dd48b3f8-13ea-449b-a05a-70b35d5e8907</errorID>
      <errorWord>,</errorWord>
      <group>L1_Format</group>
      <groupName>格式问题</groupName>
      <ability>L2_HalfPunc_CN</ability>
      <abilityName>全半角问题</abilityName>
      <candidateList>
        <item>，</item>
      </candidateList>
      <explain>文本全半角错误。</explain>
      <paraID>696FC180</paraID>
      <start>39</start>
      <end>40</end>
      <status>unmodified</status>
      <modifiedWord/>
      <trackRevisions>false</trackRevisions>
    </reviewItem>
    <reviewItem>
      <errorID>985c5be0-3e18-4245-b636-e83ae4b94877</errorID>
      <errorWord>,</errorWord>
      <group>L1_Format</group>
      <groupName>格式问题</groupName>
      <ability>L2_HalfPunc_CN</ability>
      <abilityName>全半角问题</abilityName>
      <candidateList>
        <item>，</item>
      </candidateList>
      <explain>文本全半角错误。</explain>
      <paraID>696FC180</paraID>
      <start>84</start>
      <end>85</end>
      <status>unmodified</status>
      <modifiedWord/>
      <trackRevisions>false</trackRevisions>
    </reviewItem>
    <reviewItem>
      <errorID>b98cdfb6-9b2b-42ae-81e7-79073ec91491</errorID>
      <errorWord>,</errorWord>
      <group>L1_Format</group>
      <groupName>格式问题</groupName>
      <ability>L2_HalfPunc_CN</ability>
      <abilityName>全半角问题</abilityName>
      <candidateList>
        <item>，</item>
      </candidateList>
      <explain>文本全半角错误。</explain>
      <paraID>5D85234C</paraID>
      <start>16</start>
      <end>17</end>
      <status>unmodified</status>
      <modifiedWord/>
      <trackRevisions>false</trackRevisions>
    </reviewItem>
    <reviewItem>
      <errorID>0c2fb7c0-d26a-4520-bb33-0b1684640471</errorID>
      <errorWord>,</errorWord>
      <group>L1_Format</group>
      <groupName>格式问题</groupName>
      <ability>L2_HalfPunc_CN</ability>
      <abilityName>全半角问题</abilityName>
      <candidateList>
        <item>，</item>
      </candidateList>
      <explain>文本全半角错误。</explain>
      <paraID>5D85234C</paraID>
      <start>52</start>
      <end>53</end>
      <status>unmodified</status>
      <modifiedWord/>
      <trackRevisions>false</trackRevisions>
    </reviewItem>
    <reviewItem>
      <errorID>29478d6d-6ff6-4d17-b092-4d765dbe0f57</errorID>
      <errorWord>(</errorWord>
      <group>L1_Format</group>
      <groupName>格式问题</groupName>
      <ability>L2_HalfPunc_CN</ability>
      <abilityName>全半角问题</abilityName>
      <candidateList>
        <item>（</item>
      </candidateList>
      <explain>文本全半角错误。</explain>
      <paraID>50BD8888</paraID>
      <start>4</start>
      <end>5</end>
      <status>unmodified</status>
      <modifiedWord/>
      <trackRevisions>false</trackRevisions>
    </reviewItem>
    <reviewItem>
      <errorID>488369e0-84b4-4dc7-a6b0-fbdf1b195c22</errorID>
      <errorWord>)</errorWord>
      <group>L1_Format</group>
      <groupName>格式问题</groupName>
      <ability>L2_HalfPunc_CN</ability>
      <abilityName>全半角问题</abilityName>
      <candidateList>
        <item>）</item>
      </candidateList>
      <explain>文本全半角错误。</explain>
      <paraID>50BD8888</paraID>
      <start>16</start>
      <end>17</end>
      <status>unmodified</status>
      <modifiedWord/>
      <trackRevisions>false</trackRevisions>
    </reviewItem>
    <reviewItem>
      <errorID>f6ca3ceb-acfd-4474-bc51-e9d90e438773</errorID>
      <errorWord>(</errorWord>
      <group>L1_Format</group>
      <groupName>格式问题</groupName>
      <ability>L2_HalfPunc_CN</ability>
      <abilityName>全半角问题</abilityName>
      <candidateList>
        <item>（</item>
      </candidateList>
      <explain>文本全半角错误。</explain>
      <paraID> 8B40802</paraID>
      <start>4</start>
      <end>5</end>
      <status>unmodified</status>
      <modifiedWord/>
      <trackRevisions>false</trackRevisions>
    </reviewItem>
    <reviewItem>
      <errorID>01995466-ffcc-47e2-bc66-fb4c8fce9ce5</errorID>
      <errorWord>)</errorWord>
      <group>L1_Format</group>
      <groupName>格式问题</groupName>
      <ability>L2_HalfPunc_CN</ability>
      <abilityName>全半角问题</abilityName>
      <candidateList>
        <item>）</item>
      </candidateList>
      <explain>文本全半角错误。</explain>
      <paraID> 8B40802</paraID>
      <start>16</start>
      <end>17</end>
      <status>unmodified</status>
      <modifiedWord/>
      <trackRevisions>false</trackRevisions>
    </reviewItem>
    <reviewItem>
      <errorID>e581d30f-0d8f-4f27-a846-63150812f245</errorID>
      <errorWord>(</errorWord>
      <group>L1_Format</group>
      <groupName>格式问题</groupName>
      <ability>L2_HalfPunc_CN</ability>
      <abilityName>全半角问题</abilityName>
      <candidateList>
        <item>（</item>
      </candidateList>
      <explain>文本全半角错误。</explain>
      <paraID>252CA42B</paraID>
      <start>4</start>
      <end>5</end>
      <status>unmodified</status>
      <modifiedWord/>
      <trackRevisions>false</trackRevisions>
    </reviewItem>
    <reviewItem>
      <errorID>b3ed7e6f-709e-4e6e-9e29-8590edebaeb6</errorID>
      <errorWord>)</errorWord>
      <group>L1_Format</group>
      <groupName>格式问题</groupName>
      <ability>L2_HalfPunc_CN</ability>
      <abilityName>全半角问题</abilityName>
      <candidateList>
        <item>）</item>
      </candidateList>
      <explain>文本全半角错误。</explain>
      <paraID>252CA42B</paraID>
      <start>16</start>
      <end>17</end>
      <status>unmodified</status>
      <modifiedWord/>
      <trackRevisions>false</trackRevisions>
    </reviewItem>
    <reviewItem>
      <errorID>712891f2-19b1-4335-b9ef-d7bd928578ba</errorID>
      <errorWord>(</errorWord>
      <group>L1_Format</group>
      <groupName>格式问题</groupName>
      <ability>L2_HalfPunc_CN</ability>
      <abilityName>全半角问题</abilityName>
      <candidateList>
        <item>（</item>
      </candidateList>
      <explain>文本全半角错误。</explain>
      <paraID>5342E90A</paraID>
      <start>4</start>
      <end>5</end>
      <status>unmodified</status>
      <modifiedWord/>
      <trackRevisions>false</trackRevisions>
    </reviewItem>
    <reviewItem>
      <errorID>bb826a69-e838-4586-b435-0b94c25a57e2</errorID>
      <errorWord>)</errorWord>
      <group>L1_Format</group>
      <groupName>格式问题</groupName>
      <ability>L2_HalfPunc_CN</ability>
      <abilityName>全半角问题</abilityName>
      <candidateList>
        <item>）</item>
      </candidateList>
      <explain>文本全半角错误。</explain>
      <paraID>5342E90A</paraID>
      <start>13</start>
      <end>14</end>
      <status>unmodified</status>
      <modifiedWord/>
      <trackRevisions>false</trackRevisions>
    </reviewItem>
    <reviewItem>
      <errorID>1af8f7ff-c290-49fd-90ba-3304ea0985d7</errorID>
      <errorWord>(</errorWord>
      <group>L1_Format</group>
      <groupName>格式问题</groupName>
      <ability>L2_HalfPunc_CN</ability>
      <abilityName>全半角问题</abilityName>
      <candidateList>
        <item>（</item>
      </candidateList>
      <explain>文本全半角错误。</explain>
      <paraID>17DEFF4F</paraID>
      <start>21</start>
      <end>22</end>
      <status>unmodified</status>
      <modifiedWord/>
      <trackRevisions>false</trackRevisions>
    </reviewItem>
    <reviewItem>
      <errorID>20b7cd24-c2d1-42f0-9480-2803ccf162b9</errorID>
      <errorWord>)</errorWord>
      <group>L1_Format</group>
      <groupName>格式问题</groupName>
      <ability>L2_HalfPunc_CN</ability>
      <abilityName>全半角问题</abilityName>
      <candidateList>
        <item>）</item>
      </candidateList>
      <explain>文本全半角错误。</explain>
      <paraID>17DEFF4F</paraID>
      <start>30</start>
      <end>31</end>
      <status>unmodified</status>
      <modifiedWord/>
      <trackRevisions>false</trackRevisions>
    </reviewItem>
    <reviewItem>
      <errorID>1f608c4d-e5df-4ad2-befc-501c9a4f91c5</errorID>
      <errorWord>(</errorWord>
      <group>L1_Format</group>
      <groupName>格式问题</groupName>
      <ability>L2_HalfPunc_CN</ability>
      <abilityName>全半角问题</abilityName>
      <candidateList>
        <item>（</item>
      </candidateList>
      <explain>文本全半角错误。</explain>
      <paraID>13308DF5</paraID>
      <start>4</start>
      <end>5</end>
      <status>unmodified</status>
      <modifiedWord/>
      <trackRevisions>false</trackRevisions>
    </reviewItem>
    <reviewItem>
      <errorID>4fd57f01-a997-4e77-95d8-74a6e50662b4</errorID>
      <errorWord>)</errorWord>
      <group>L1_Format</group>
      <groupName>格式问题</groupName>
      <ability>L2_HalfPunc_CN</ability>
      <abilityName>全半角问题</abilityName>
      <candidateList>
        <item>）</item>
      </candidateList>
      <explain>文本全半角错误。</explain>
      <paraID>13308DF5</paraID>
      <start>16</start>
      <end>17</end>
      <status>unmodified</status>
      <modifiedWord/>
      <trackRevisions>false</trackRevisions>
    </reviewItem>
    <reviewItem>
      <errorID>82db8c0a-e0a7-4b3a-8c3b-c08eafd1051d</errorID>
      <errorWord>(</errorWord>
      <group>L1_Format</group>
      <groupName>格式问题</groupName>
      <ability>L2_HalfPunc_CN</ability>
      <abilityName>全半角问题</abilityName>
      <candidateList>
        <item>（</item>
      </candidateList>
      <explain>文本全半角错误。</explain>
      <paraID>434D56BC</paraID>
      <start>4</start>
      <end>5</end>
      <status>unmodified</status>
      <modifiedWord/>
      <trackRevisions>false</trackRevisions>
    </reviewItem>
    <reviewItem>
      <errorID>dfcba9c8-235c-4107-a023-81d5069a7510</errorID>
      <errorWord>)</errorWord>
      <group>L1_Format</group>
      <groupName>格式问题</groupName>
      <ability>L2_HalfPunc_CN</ability>
      <abilityName>全半角问题</abilityName>
      <candidateList>
        <item>）</item>
      </candidateList>
      <explain>文本全半角错误。</explain>
      <paraID>434D56BC</paraID>
      <start>14</start>
      <end>15</end>
      <status>unmodified</status>
      <modifiedWord/>
      <trackRevisions>false</trackRevisions>
    </reviewItem>
    <reviewItem>
      <errorID>ceef84d3-f7c3-484e-928c-bbeb0d0d20d8</errorID>
      <errorWord>(</errorWord>
      <group>L1_Format</group>
      <groupName>格式问题</groupName>
      <ability>L2_HalfPunc_CN</ability>
      <abilityName>全半角问题</abilityName>
      <candidateList>
        <item>（</item>
      </candidateList>
      <explain>文本全半角错误。</explain>
      <paraID>75863AFD</paraID>
      <start>5</start>
      <end>6</end>
      <status>unmodified</status>
      <modifiedWord/>
      <trackRevisions>false</trackRevisions>
    </reviewItem>
    <reviewItem>
      <errorID>d82a961b-f181-465f-8ef2-a8aeb8aa1613</errorID>
      <errorWord>)</errorWord>
      <group>L1_Format</group>
      <groupName>格式问题</groupName>
      <ability>L2_HalfPunc_CN</ability>
      <abilityName>全半角问题</abilityName>
      <candidateList>
        <item>）</item>
      </candidateList>
      <explain>文本全半角错误。</explain>
      <paraID>75863AFD</paraID>
      <start>15</start>
      <end>16</end>
      <status>unmodified</status>
      <modifiedWord/>
      <trackRevisions>false</trackRevisions>
    </reviewItem>
    <reviewItem>
      <errorID>c8412a5c-16ba-435b-adce-3399cae19f90</errorID>
      <errorWord>(</errorWord>
      <group>L1_Format</group>
      <groupName>格式问题</groupName>
      <ability>L2_HalfPunc_CN</ability>
      <abilityName>全半角问题</abilityName>
      <candidateList>
        <item>（</item>
      </candidateList>
      <explain>文本全半角错误。</explain>
      <paraID>554ECCEB</paraID>
      <start>5</start>
      <end>6</end>
      <status>unmodified</status>
      <modifiedWord/>
      <trackRevisions>false</trackRevisions>
    </reviewItem>
    <reviewItem>
      <errorID>63c5ee4c-a9ac-483a-b846-93550344897e</errorID>
      <errorWord>)</errorWord>
      <group>L1_Format</group>
      <groupName>格式问题</groupName>
      <ability>L2_HalfPunc_CN</ability>
      <abilityName>全半角问题</abilityName>
      <candidateList>
        <item>）</item>
      </candidateList>
      <explain>文本全半角错误。</explain>
      <paraID>554ECCEB</paraID>
      <start>17</start>
      <end>18</end>
      <status>unmodified</status>
      <modifiedWord/>
      <trackRevisions>false</trackRevisions>
    </reviewItem>
    <reviewItem>
      <errorID>5a2a08e0-2cd6-4043-9c6d-c3f4b14e71f5</errorID>
      <errorWord>(</errorWord>
      <group>L1_Format</group>
      <groupName>格式问题</groupName>
      <ability>L2_HalfPunc_CN</ability>
      <abilityName>全半角问题</abilityName>
      <candidateList>
        <item>（</item>
      </candidateList>
      <explain>文本全半角错误。</explain>
      <paraID>737AE76A</paraID>
      <start>22</start>
      <end>23</end>
      <status>unmodified</status>
      <modifiedWord/>
      <trackRevisions>false</trackRevisions>
    </reviewItem>
    <reviewItem>
      <errorID>456d5a25-4175-4168-a6f2-6e2be6dc1a58</errorID>
      <errorWord>)</errorWord>
      <group>L1_Format</group>
      <groupName>格式问题</groupName>
      <ability>L2_HalfPunc_CN</ability>
      <abilityName>全半角问题</abilityName>
      <candidateList>
        <item>）</item>
      </candidateList>
      <explain>文本全半角错误。</explain>
      <paraID>737AE76A</paraID>
      <start>40</start>
      <end>41</end>
      <status>unmodified</status>
      <modifiedWord/>
      <trackRevisions>false</trackRevisions>
    </reviewItem>
    <reviewItem>
      <errorID>6f4a5685-cc89-4e86-bee7-169612c29f90</errorID>
      <errorWord>)</errorWord>
      <group>L1_Format</group>
      <groupName>格式问题</groupName>
      <ability>L2_HalfPunc_CN</ability>
      <abilityName>全半角问题</abilityName>
      <candidateList>
        <item>）</item>
      </candidateList>
      <explain>文本全半角错误。</explain>
      <paraID>4962CBCE</paraID>
      <start>2</start>
      <end>3</end>
      <status>unmodified</status>
      <modifiedWord/>
      <trackRevisions>false</trackRevisions>
    </reviewItem>
    <reviewItem>
      <errorID>635f626f-8c6e-4b99-892e-0f95e826c1f6</errorID>
      <errorWord>(</errorWord>
      <group>L1_Format</group>
      <groupName>格式问题</groupName>
      <ability>L2_HalfPunc_CN</ability>
      <abilityName>全半角问题</abilityName>
      <candidateList>
        <item>（</item>
      </candidateList>
      <explain>文本全半角错误。</explain>
      <paraID>4962CBCE</paraID>
      <start>19</start>
      <end>20</end>
      <status>unmodified</status>
      <modifiedWord/>
      <trackRevisions>false</trackRevisions>
    </reviewItem>
    <reviewItem>
      <errorID>bfbdf809-aac9-4fef-950c-580e94a99141</errorID>
      <errorWord>)</errorWord>
      <group>L1_Format</group>
      <groupName>格式问题</groupName>
      <ability>L2_HalfPunc_CN</ability>
      <abilityName>全半角问题</abilityName>
      <candidateList>
        <item>）</item>
      </candidateList>
      <explain>文本全半角错误。</explain>
      <paraID>4962CBCE</paraID>
      <start>50</start>
      <end>51</end>
      <status>unmodified</status>
      <modifiedWord/>
      <trackRevisions>false</trackRevisions>
    </reviewItem>
    <reviewItem>
      <errorID>0ddfd86a-983a-4fa3-8653-4247de815b42</errorID>
      <errorWord>(</errorWord>
      <group>L1_Format</group>
      <groupName>格式问题</groupName>
      <ability>L2_HalfPunc_CN</ability>
      <abilityName>全半角问题</abilityName>
      <candidateList>
        <item>（</item>
      </candidateList>
      <explain>文本全半角错误。</explain>
      <paraID>615B81A0</paraID>
      <start>5</start>
      <end>6</end>
      <status>unmodified</status>
      <modifiedWord/>
      <trackRevisions>false</trackRevisions>
    </reviewItem>
    <reviewItem>
      <errorID>8afe68f0-3e93-428c-bb80-f8227d698e3a</errorID>
      <errorWord>)</errorWord>
      <group>L1_Format</group>
      <groupName>格式问题</groupName>
      <ability>L2_HalfPunc_CN</ability>
      <abilityName>全半角问题</abilityName>
      <candidateList>
        <item>）</item>
      </candidateList>
      <explain>文本全半角错误。</explain>
      <paraID>615B81A0</paraID>
      <start>10</start>
      <end>11</end>
      <status>unmodified</status>
      <modifiedWord/>
      <trackRevisions>false</trackRevisions>
    </reviewItem>
    <reviewItem>
      <errorID>159d728b-dda0-4d2b-afae-ac828148d8e8</errorID>
      <errorWord>(</errorWord>
      <group>L1_Format</group>
      <groupName>格式问题</groupName>
      <ability>L2_HalfPunc_CN</ability>
      <abilityName>全半角问题</abilityName>
      <candidateList>
        <item>（</item>
      </candidateList>
      <explain>文本全半角错误。</explain>
      <paraID>1944FA6C</paraID>
      <start>32</start>
      <end>33</end>
      <status>unmodified</status>
      <modifiedWord/>
      <trackRevisions>false</trackRevisions>
    </reviewItem>
    <reviewItem>
      <errorID>18723112-75f4-49d8-933c-2b0122baf28b</errorID>
      <errorWord>)</errorWord>
      <group>L1_Format</group>
      <groupName>格式问题</groupName>
      <ability>L2_HalfPunc_CN</ability>
      <abilityName>全半角问题</abilityName>
      <candidateList>
        <item>）</item>
      </candidateList>
      <explain>文本全半角错误。</explain>
      <paraID>1944FA6C</paraID>
      <start>38</start>
      <end>39</end>
      <status>unmodified</status>
      <modifiedWord/>
      <trackRevisions>false</trackRevisions>
    </reviewItem>
    <reviewItem>
      <errorID>35de371c-9ffb-4c30-958c-5f17be5f240f</errorID>
      <errorWord>晰</errorWord>
      <group>L1_Word</group>
      <groupName>字词问题</groupName>
      <ability>L2_Typo</ability>
      <abilityName>字词错误</abilityName>
      <candidateList>
        <item>晰地</item>
      </candidateList>
      <explain/>
      <paraID>1944FA6C</paraID>
      <start>46</start>
      <end>47</end>
      <status>unmodified</status>
      <modifiedWord/>
      <trackRevisions>false</trackRevisions>
    </reviewItem>
    <reviewItem>
      <errorID>00944290-684e-4ce0-b43e-7bb2b56f14f9</errorID>
      <errorWord>的成份</errorWord>
      <group>L1_Word</group>
      <groupName>字词问题</groupName>
      <ability>L2_Variant</ability>
      <abilityName>异形词</abilityName>
      <candidateList>
        <item>的成分</item>
      </candidateList>
      <explain>词汇[的成份]的规范词形写作[的成分]。</explain>
      <paraID>31167F3E</paraID>
      <start>53</start>
      <end>56</end>
      <status>unmodified</status>
      <modifiedWord/>
      <trackRevisions>false</trackRevisions>
    </reviewItem>
    <reviewItem>
      <errorID>dd40d352-377e-4592-a352-d56ec8b93a72</errorID>
      <errorWord>楚</errorWord>
      <group>L1_Word</group>
      <groupName>字词问题</groupName>
      <ability>L2_Typo</ability>
      <abilityName>字词错误</abilityName>
      <candidateList>
        <item>楚地</item>
      </candidateList>
      <explain/>
      <paraID>72E802B5</paraID>
      <start>25</start>
      <end>26</end>
      <status>unmodified</status>
      <modifiedWord/>
      <trackRevisions>false</trackRevisions>
    </reviewItem>
    <reviewItem>
      <errorID>98b1efa1-dedd-432a-ac2d-3022260599ce</errorID>
      <errorWord>(</errorWord>
      <group>L1_Format</group>
      <groupName>格式问题</groupName>
      <ability>L2_HalfPunc_CN</ability>
      <abilityName>全半角问题</abilityName>
      <candidateList>
        <item>（</item>
      </candidateList>
      <explain>文本全半角错误。</explain>
      <paraID> 801EC1A</paraID>
      <start>5</start>
      <end>6</end>
      <status>unmodified</status>
      <modifiedWord/>
      <trackRevisions>false</trackRevisions>
    </reviewItem>
    <reviewItem>
      <errorID>e2f2540e-15c8-432d-acba-bba26fe2c978</errorID>
      <errorWord>)</errorWord>
      <group>L1_Format</group>
      <groupName>格式问题</groupName>
      <ability>L2_HalfPunc_CN</ability>
      <abilityName>全半角问题</abilityName>
      <candidateList>
        <item>）</item>
      </candidateList>
      <explain>文本全半角错误。</explain>
      <paraID> 801EC1A</paraID>
      <start>10</start>
      <end>11</end>
      <status>unmodified</status>
      <modifiedWord/>
      <trackRevisions>false</trackRevisions>
    </reviewItem>
    <reviewItem>
      <errorID>7a9436b7-58bb-431d-a656-fec402f7aea5</errorID>
      <errorWord>(</errorWord>
      <group>L1_Format</group>
      <groupName>格式问题</groupName>
      <ability>L2_HalfPunc_CN</ability>
      <abilityName>全半角问题</abilityName>
      <candidateList>
        <item>（</item>
      </candidateList>
      <explain>文本全半角错误。</explain>
      <paraID>773B0AE4</paraID>
      <start>0</start>
      <end>1</end>
      <status>unmodified</status>
      <modifiedWord/>
      <trackRevisions>false</trackRevisions>
    </reviewItem>
    <reviewItem>
      <errorID>19a55b4e-93a6-4e84-8161-ef4255bb7555</errorID>
      <errorWord>)</errorWord>
      <group>L1_Format</group>
      <groupName>格式问题</groupName>
      <ability>L2_HalfPunc_CN</ability>
      <abilityName>全半角问题</abilityName>
      <candidateList>
        <item>）</item>
      </candidateList>
      <explain>文本全半角错误。</explain>
      <paraID>773B0AE4</paraID>
      <start>18</start>
      <end>19</end>
      <status>unmodified</status>
      <modifiedWord/>
      <trackRevisions>false</trackRevisions>
    </reviewItem>
    <reviewItem>
      <errorID>5903cdd9-07f1-4455-9a22-2a912e37e329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60B633AF</paraID>
      <start>1</start>
      <end>3</end>
      <status>unmodified</status>
      <modifiedWord/>
      <trackRevisions>false</trackRevisions>
    </reviewItem>
    <reviewItem>
      <errorID>991fa992-075a-4722-aea6-550da2e9ad08</errorID>
      <errorWord>位</errorWord>
      <group>L1_Word</group>
      <groupName>字词问题</groupName>
      <ability>L2_Typo</ability>
      <abilityName>字词错误</abilityName>
      <candidateList>
        <item>位加</item>
      </candidateList>
      <explain/>
      <paraID>231DDEE6</paraID>
      <start>30</start>
      <end>31</end>
      <status>unmodified</status>
      <modifiedWord/>
      <trackRevisions>false</trackRevisions>
    </reviewItem>
    <reviewItem>
      <errorID>4df36d81-c1d6-4fca-a10b-51c4261ad26a</errorID>
      <errorWord>(</errorWord>
      <group>L1_Format</group>
      <groupName>格式问题</groupName>
      <ability>L2_HalfPunc_CN</ability>
      <abilityName>全半角问题</abilityName>
      <candidateList>
        <item>（</item>
      </candidateList>
      <explain>文本全半角错误。</explain>
      <paraID>5E578226</paraID>
      <start>0</start>
      <end>1</end>
      <status>unmodified</status>
      <modifiedWord/>
      <trackRevisions>false</trackRevisions>
    </reviewItem>
    <reviewItem>
      <errorID>4cdeaee8-4f3e-48c2-b3d4-c05014ab8d35</errorID>
      <errorWord>)</errorWord>
      <group>L1_Format</group>
      <groupName>格式问题</groupName>
      <ability>L2_HalfPunc_CN</ability>
      <abilityName>全半角问题</abilityName>
      <candidateList>
        <item>）</item>
      </candidateList>
      <explain>文本全半角错误。</explain>
      <paraID>5E578226</paraID>
      <start>18</start>
      <end>19</end>
      <status>unmodified</status>
      <modifiedWord/>
      <trackRevisions>false</trackRevisions>
    </reviewItem>
    <reviewItem>
      <errorID>b9ad08f1-a1a1-466c-8930-a673e23a85eb</errorID>
      <errorWord>:</errorWord>
      <group>L1_Format</group>
      <groupName>格式问题</groupName>
      <ability>L2_HalfPunc_CN</ability>
      <abilityName>全半角问题</abilityName>
      <candidateList>
        <item>：</item>
      </candidateList>
      <explain>文本全半角错误。</explain>
      <paraID>26021491</paraID>
      <start>6</start>
      <end>7</end>
      <status>unmodified</status>
      <modifiedWord/>
      <trackRevisions>false</trackRevisions>
    </reviewItem>
    <reviewItem>
      <errorID>43f6d515-33b2-4e39-8709-cfd1afa42966</errorID>
      <errorWord>(</errorWord>
      <group>L1_Format</group>
      <groupName>格式问题</groupName>
      <ability>L2_HalfPunc_CN</ability>
      <abilityName>全半角问题</abilityName>
      <candidateList>
        <item>（</item>
      </candidateList>
      <explain>文本全半角错误。</explain>
      <paraID> BA08766</paraID>
      <start>5</start>
      <end>6</end>
      <status>unmodified</status>
      <modifiedWord/>
      <trackRevisions>false</trackRevisions>
    </reviewItem>
    <reviewItem>
      <errorID>776b74a6-0fc9-47e6-a294-b36996c263b8</errorID>
      <errorWord>)</errorWord>
      <group>L1_Format</group>
      <groupName>格式问题</groupName>
      <ability>L2_HalfPunc_CN</ability>
      <abilityName>全半角问题</abilityName>
      <candidateList>
        <item>）</item>
      </candidateList>
      <explain>文本全半角错误。</explain>
      <paraID> BA08766</paraID>
      <start>10</start>
      <end>11</end>
      <status>unmodified</status>
      <modifiedWord/>
      <trackRevisions>false</trackRevisions>
    </reviewItem>
    <reviewItem>
      <errorID>70fb0c06-8ff8-4262-a841-bfb6aab5d352</errorID>
      <errorWord>:</errorWord>
      <group>L1_Format</group>
      <groupName>格式问题</groupName>
      <ability>L2_HalfPunc_CN</ability>
      <abilityName>全半角问题</abilityName>
      <candidateList>
        <item>：</item>
      </candidateList>
      <explain>文本全半角错误。</explain>
      <paraID>66D6BD0A</paraID>
      <start>6</start>
      <end>7</end>
      <status>unmodified</status>
      <modifiedWord/>
      <trackRevisions>false</trackRevisions>
    </reviewItem>
    <reviewItem>
      <errorID>f1b998d0-72d6-4643-bf72-074eb0f0fe72</errorID>
      <errorWord>：</errorWord>
      <group>L1_Format</group>
      <groupName>格式问题</groupName>
      <ability>L2_HalfPunc_CN</ability>
      <abilityName>全半角问题</abilityName>
      <candidateList>
        <item>:</item>
      </candidateList>
      <explain>文本全半角错误。</explain>
      <paraID>39A5F6DE</paraID>
      <start>6</start>
      <end>7</end>
      <status>unmodified</status>
      <modifiedWord/>
      <trackRevisions>false</trackRevisions>
    </reviewItem>
    <reviewItem>
      <errorID>ad2d01be-f3be-47ec-a7a9-630ea37715d2</errorID>
      <errorWord>：</errorWord>
      <group>L1_Format</group>
      <groupName>格式问题</groupName>
      <ability>L2_HalfPunc_CN</ability>
      <abilityName>全半角问题</abilityName>
      <candidateList>
        <item>:</item>
      </candidateList>
      <explain>文本全半角错误。</explain>
      <paraID>39A5F6DE</paraID>
      <start>13</start>
      <end>14</end>
      <status>unmodified</status>
      <modifiedWord/>
      <trackRevisions>false</trackRevisions>
    </reviewItem>
    <reviewItem>
      <errorID>c41d2f0b-e082-447e-af31-506b2b6d20be</errorID>
      <errorWord>(</errorWord>
      <group>L1_Format</group>
      <groupName>格式问题</groupName>
      <ability>L2_HalfPunc_CN</ability>
      <abilityName>全半角问题</abilityName>
      <candidateList>
        <item>（</item>
      </candidateList>
      <explain>文本全半角错误。</explain>
      <paraID>137E8695</paraID>
      <start>5</start>
      <end>6</end>
      <status>unmodified</status>
      <modifiedWord/>
      <trackRevisions>false</trackRevisions>
    </reviewItem>
    <reviewItem>
      <errorID>136ed973-a601-42d7-bae6-517629e99e92</errorID>
      <errorWord>)</errorWord>
      <group>L1_Format</group>
      <groupName>格式问题</groupName>
      <ability>L2_HalfPunc_CN</ability>
      <abilityName>全半角问题</abilityName>
      <candidateList>
        <item>）</item>
      </candidateList>
      <explain>文本全半角错误。</explain>
      <paraID>137E8695</paraID>
      <start>10</start>
      <end>11</end>
      <status>unmodified</status>
      <modifiedWord/>
      <trackRevisions>false</trackRevisions>
    </reviewItem>
    <reviewItem>
      <errorID>3bb63294-896c-4343-b3db-8db55b5cfd9c</errorID>
      <errorWord>(</errorWord>
      <group>L1_Format</group>
      <groupName>格式问题</groupName>
      <ability>L2_HalfPunc_CN</ability>
      <abilityName>全半角问题</abilityName>
      <candidateList>
        <item>（</item>
      </candidateList>
      <explain>文本全半角错误。</explain>
      <paraID> 3E5D157</paraID>
      <start>0</start>
      <end>1</end>
      <status>unmodified</status>
      <modifiedWord/>
      <trackRevisions>false</trackRevisions>
    </reviewItem>
    <reviewItem>
      <errorID>9c36503b-3b17-4863-bfe9-c95ca556ef95</errorID>
      <errorWord>)</errorWord>
      <group>L1_Format</group>
      <groupName>格式问题</groupName>
      <ability>L2_HalfPunc_CN</ability>
      <abilityName>全半角问题</abilityName>
      <candidateList>
        <item>）</item>
      </candidateList>
      <explain>文本全半角错误。</explain>
      <paraID> 3E5D157</paraID>
      <start>3</start>
      <end>4</end>
      <status>unmodified</status>
      <modifiedWord/>
      <trackRevisions>false</trackRevisions>
    </reviewItem>
    <reviewItem>
      <errorID>c0ddea64-b7ac-4998-b881-be3c95cf439c</errorID>
      <errorWord>(</errorWord>
      <group>L1_Format</group>
      <groupName>格式问题</groupName>
      <ability>L2_HalfPunc_CN</ability>
      <abilityName>全半角问题</abilityName>
      <candidateList>
        <item>（</item>
      </candidateList>
      <explain>文本全半角错误。</explain>
      <paraID>7AE8B709</paraID>
      <start>0</start>
      <end>1</end>
      <status>unmodified</status>
      <modifiedWord/>
      <trackRevisions>false</trackRevisions>
    </reviewItem>
    <reviewItem>
      <errorID>8b895040-e71d-4d92-8e5b-723bfaaa0653</errorID>
      <errorWord>)</errorWord>
      <group>L1_Format</group>
      <groupName>格式问题</groupName>
      <ability>L2_HalfPunc_CN</ability>
      <abilityName>全半角问题</abilityName>
      <candidateList>
        <item>）</item>
      </candidateList>
      <explain>文本全半角错误。</explain>
      <paraID>7AE8B709</paraID>
      <start>3</start>
      <end>4</end>
      <status>unmodified</status>
      <modifiedWord/>
      <trackRevisions>false</trackRevisions>
    </reviewItem>
    <reviewItem>
      <errorID>c1bd61fb-7d17-44ae-9b4c-7bc27c050522</errorID>
      <errorWord>(</errorWord>
      <group>L1_Format</group>
      <groupName>格式问题</groupName>
      <ability>L2_HalfPunc_CN</ability>
      <abilityName>全半角问题</abilityName>
      <candidateList>
        <item>（</item>
      </candidateList>
      <explain>文本全半角错误。</explain>
      <paraID>267A7785</paraID>
      <start>4</start>
      <end>5</end>
      <status>unmodified</status>
      <modifiedWord/>
      <trackRevisions>false</trackRevisions>
    </reviewItem>
    <reviewItem>
      <errorID>985ab693-a4c1-425c-a57a-32d6e8deb5d9</errorID>
      <errorWord>)</errorWord>
      <group>L1_Format</group>
      <groupName>格式问题</groupName>
      <ability>L2_HalfPunc_CN</ability>
      <abilityName>全半角问题</abilityName>
      <candidateList>
        <item>）</item>
      </candidateList>
      <explain>文本全半角错误。</explain>
      <paraID>267A7785</paraID>
      <start>7</start>
      <end>8</end>
      <status>unmodified</status>
      <modifiedWord/>
      <trackRevisions>false</trackRevisions>
    </reviewItem>
    <reviewItem>
      <errorID>1411b54c-5858-49c5-aa7f-188757311121</errorID>
      <errorWord>(</errorWord>
      <group>L1_Format</group>
      <groupName>格式问题</groupName>
      <ability>L2_HalfPunc_CN</ability>
      <abilityName>全半角问题</abilityName>
      <candidateList>
        <item>（</item>
      </candidateList>
      <explain>文本全半角错误。</explain>
      <paraID>3E25CEC3</paraID>
      <start>3</start>
      <end>4</end>
      <status>unmodified</status>
      <modifiedWord/>
      <trackRevisions>false</trackRevisions>
    </reviewItem>
    <reviewItem>
      <errorID>5f6c865b-eba6-4e72-9a8c-8c3a88832383</errorID>
      <errorWord>)</errorWord>
      <group>L1_Format</group>
      <groupName>格式问题</groupName>
      <ability>L2_HalfPunc_CN</ability>
      <abilityName>全半角问题</abilityName>
      <candidateList>
        <item>）</item>
      </candidateList>
      <explain>文本全半角错误。</explain>
      <paraID>3E25CEC3</paraID>
      <start>6</start>
      <end>7</end>
      <status>unmodified</status>
      <modifiedWord/>
      <trackRevisions>false</trackRevisions>
    </reviewItem>
    <reviewItem>
      <errorID>05b1ceb5-f8e2-485e-af57-d0c73f5b62f3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15EEF480</paraID>
      <start>0</start>
      <end>2</end>
      <status>unmodified</status>
      <modifiedWord/>
      <trackRevisions>false</trackRevisions>
    </reviewItem>
    <reviewItem>
      <errorID>fe6f713f-84f1-4c8f-8a8f-6db3e68d3edc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1D862A15</paraID>
      <start>0</start>
      <end>2</end>
      <status>unmodified</status>
      <modifiedWord/>
      <trackRevisions>false</trackRevisions>
    </reviewItem>
    <reviewItem>
      <errorID>de562ce2-6803-4381-afd1-3a97806004ad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6088F4B7</paraID>
      <start>0</start>
      <end>2</end>
      <status>unmodified</status>
      <modifiedWord/>
      <trackRevisions>false</trackRevisions>
    </reviewItem>
    <reviewItem>
      <errorID>627daa32-e260-4363-9eac-5751af227860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12A91280</paraID>
      <start>0</start>
      <end>2</end>
      <status>unmodified</status>
      <modifiedWord/>
      <trackRevisions>false</trackRevisions>
    </reviewItem>
    <reviewItem>
      <errorID>9bc249cd-2d61-4c58-864e-1e53dd5824ff</errorID>
      <errorWord>等的</errorWord>
      <group>L1_Word</group>
      <groupName>字词问题</groupName>
      <ability>L2_Typo</ability>
      <abilityName>字词错误</abilityName>
      <candidateList>
        <item>等</item>
      </candidateList>
      <explain/>
      <paraID>12A91280</paraID>
      <start>16</start>
      <end>18</end>
      <status>unmodified</status>
      <modifiedWord/>
      <trackRevisions>false</trackRevisions>
    </reviewItem>
    <reviewItem>
      <errorID>0a327cdb-8e70-4635-b074-4a7546c97744</errorID>
      <errorWord>(</errorWord>
      <group>L1_Format</group>
      <groupName>格式问题</groupName>
      <ability>L2_HalfPunc_CN</ability>
      <abilityName>全半角问题</abilityName>
      <candidateList>
        <item>（</item>
      </candidateList>
      <explain>文本全半角错误。</explain>
      <paraID>7DA11D5A</paraID>
      <start>5</start>
      <end>6</end>
      <status>unmodified</status>
      <modifiedWord/>
      <trackRevisions>false</trackRevisions>
    </reviewItem>
    <reviewItem>
      <errorID>f71c4e70-9ed9-46d6-aa17-4ef777228b98</errorID>
      <errorWord>)</errorWord>
      <group>L1_Format</group>
      <groupName>格式问题</groupName>
      <ability>L2_HalfPunc_CN</ability>
      <abilityName>全半角问题</abilityName>
      <candidateList>
        <item>）</item>
      </candidateList>
      <explain>文本全半角错误。</explain>
      <paraID>7DA11D5A</paraID>
      <start>10</start>
      <end>11</end>
      <status>unmodified</status>
      <modifiedWord/>
      <trackRevisions>false</trackRevisions>
    </reviewItem>
    <reviewItem>
      <errorID>e9df1f50-c5ac-4ebf-87a5-cdef5a078268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6BB158FC</paraID>
      <start>0</start>
      <end>2</end>
      <status>unmodified</status>
      <modifiedWord/>
      <trackRevisions>false</trackRevisions>
    </reviewItem>
    <reviewItem>
      <errorID>915df875-1a00-4a4a-a9a1-e83319011b9c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19F8F196</paraID>
      <start>0</start>
      <end>2</end>
      <status>unmodified</status>
      <modifiedWord/>
      <trackRevisions>false</trackRevisions>
    </reviewItem>
    <reviewItem>
      <errorID>48d88406-fe7b-42c5-88d6-c50918ab3c5d</errorID>
      <errorWord>(</errorWord>
      <group>L1_Format</group>
      <groupName>格式问题</groupName>
      <ability>L2_HalfPunc_CN</ability>
      <abilityName>全半角问题</abilityName>
      <candidateList>
        <item>（</item>
      </candidateList>
      <explain>文本全半角错误。</explain>
      <paraID>1AD50F52</paraID>
      <start>5</start>
      <end>6</end>
      <status>unmodified</status>
      <modifiedWord/>
      <trackRevisions>false</trackRevisions>
    </reviewItem>
    <reviewItem>
      <errorID>7825f739-9870-440e-9ca4-cf8a121ddf45</errorID>
      <errorWord>)</errorWord>
      <group>L1_Format</group>
      <groupName>格式问题</groupName>
      <ability>L2_HalfPunc_CN</ability>
      <abilityName>全半角问题</abilityName>
      <candidateList>
        <item>）</item>
      </candidateList>
      <explain>文本全半角错误。</explain>
      <paraID>1AD50F52</paraID>
      <start>10</start>
      <end>11</end>
      <status>unmodified</status>
      <modifiedWord/>
      <trackRevisions>false</trackRevisions>
    </reviewItem>
    <reviewItem>
      <errorID>148f24b1-c823-4e33-a277-0440b6cd1912</errorID>
      <errorWord>须提交</errorWord>
      <group>L1_Word</group>
      <groupName>字词问题</groupName>
      <ability>L2_Typo</ability>
      <abilityName>字词错误</abilityName>
      <candidateList>
        <item>需提交</item>
      </candidateList>
      <explain>存在发音相同字词的误用。</explain>
      <paraID>3AAA859E</paraID>
      <start>13</start>
      <end>16</end>
      <status>unmodified</status>
      <modifiedWord/>
      <trackRevisions>false</trackRevisions>
    </reviewItem>
    <reviewItem>
      <errorID>ef594b8c-4801-429c-bdbf-9fed0d257acd</errorID>
      <errorWord>求</errorWord>
      <group>L1_Word</group>
      <groupName>字词问题</groupName>
      <ability>L2_Typo</ability>
      <abilityName>字词错误</abilityName>
      <candidateList>
        <item>求和</item>
      </candidateList>
      <explain/>
      <paraID>111BFE60</paraID>
      <start>123</start>
      <end>124</end>
      <status>unmodified</status>
      <modifiedWord/>
      <trackRevisions>false</trackRevisions>
    </reviewItem>
    <reviewItem>
      <errorID>0eda06f9-225c-43ea-b87e-31ba614445ec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28663CB8</paraID>
      <start>1</start>
      <end>3</end>
      <status>unmodified</status>
      <modifiedWord/>
      <trackRevisions>false</trackRevisions>
    </reviewItem>
    <reviewItem>
      <errorID>17ca4dd5-a8e5-4eae-a522-255bff8f6d7f</errorID>
      <errorWord>法律、法规</errorWord>
      <group>L1_Word</group>
      <groupName>字词问题</groupName>
      <ability>L2_Typo</ability>
      <abilityName>字词错误</abilityName>
      <candidateList>
        <item>法律法规</item>
      </candidateList>
      <explain/>
      <paraID>1AA95622</paraID>
      <start>13</start>
      <end>18</end>
      <status>unmodified</status>
      <modifiedWord/>
      <trackRevisions>false</trackRevisions>
    </reviewItem>
    <reviewItem>
      <errorID>a59d1f8c-d7fc-4ca4-9dec-ab1569cf6b65</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210D1C8F</paraID>
      <start>0</start>
      <end>2</end>
      <status>unmodified</status>
      <modifiedWord/>
      <trackRevisions>false</trackRevisions>
    </reviewItem>
    <reviewItem>
      <errorID>6198427e-25e6-42d0-9721-07a345d4b1f9</errorID>
      <errorWord>及</errorWord>
      <group>L1_Word</group>
      <groupName>字词问题</groupName>
      <ability>L2_Typo</ability>
      <abilityName>字词错误</abilityName>
      <candidateList>
        <item>及与</item>
      </candidateList>
      <explain/>
      <paraID>4F8286E5</paraID>
      <start>47</start>
      <end>48</end>
      <status>unmodified</status>
      <modifiedWord/>
      <trackRevisions>false</trackRevisions>
    </reviewItem>
    <reviewItem>
      <errorID>a4519152-bf17-4d3d-a266-037090e885e8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140D5316</paraID>
      <start>0</start>
      <end>2</end>
      <status>unmodified</status>
      <modifiedWord/>
      <trackRevisions>false</trackRevisions>
    </reviewItem>
    <reviewItem>
      <errorID>8fbde3d7-3a6d-46b8-ab05-07c2ff57a038</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341A93CD</paraID>
      <start>0</start>
      <end>2</end>
      <status>unmodified</status>
      <modifiedWord/>
      <trackRevisions>false</trackRevisions>
    </reviewItem>
    <reviewItem>
      <errorID>592b8f9f-7a1b-4ddd-a5a0-ed9560e73909</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D7B2059</paraID>
      <start>0</start>
      <end>2</end>
      <status>unmodified</status>
      <modifiedWord/>
      <trackRevisions>false</trackRevisions>
    </reviewItem>
    <reviewItem>
      <errorID>37adfb29-23f2-459e-b477-3f9ba95e9acc</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43627372</paraID>
      <start>0</start>
      <end>2</end>
      <status>unmodified</status>
      <modifiedWord/>
      <trackRevisions>false</trackRevisions>
    </reviewItem>
    <reviewItem>
      <errorID>078cfb0d-6389-4821-92c8-1e54e747f6fc</errorID>
      <errorWord>:</errorWord>
      <group>L1_Format</group>
      <groupName>格式问题</groupName>
      <ability>L2_HalfPunc_CN</ability>
      <abilityName>全半角问题</abilityName>
      <candidateList>
        <item>：</item>
      </candidateList>
      <explain>文本全半角错误。</explain>
      <paraID>159A15B1</paraID>
      <start>18</start>
      <end>19</end>
      <status>unmodified</status>
      <modifiedWord/>
      <trackRevisions>false</trackRevisions>
    </reviewItem>
    <reviewItem>
      <errorID>f15c6f2f-f3d5-45db-924e-c70b38d68bd1</errorID>
      <errorWord>法律、法规</errorWord>
      <group>L1_Word</group>
      <groupName>字词问题</groupName>
      <ability>L2_Typo</ability>
      <abilityName>字词错误</abilityName>
      <candidateList>
        <item>法律法规</item>
      </candidateList>
      <explain/>
      <paraID>4EA5A9AA</paraID>
      <start>0</start>
      <end>5</end>
      <status>unmodified</status>
      <modifiedWord/>
      <trackRevisions>false</trackRevisions>
    </reviewItem>
    <reviewItem>
      <errorID>7205bb97-d21a-498b-80e3-3accc08c19ab</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4B4ECE69</paraID>
      <start>0</start>
      <end>2</end>
      <status>unmodified</status>
      <modifiedWord/>
      <trackRevisions>false</trackRevisions>
    </reviewItem>
    <reviewItem>
      <errorID>d08f0692-1784-498d-8457-1e37fd9a397d</errorID>
      <errorWord>作</errorWord>
      <group>L1_Word</group>
      <groupName>字词问题</groupName>
      <ability>L2_Typo</ability>
      <abilityName>字词错误</abilityName>
      <candidateList>
        <item>做</item>
      </candidateList>
      <explain>存在发音相同字词的误用。</explain>
      <paraID>28C01372</paraID>
      <start>133</start>
      <end>134</end>
      <status>unmodified</status>
      <modifiedWord/>
      <trackRevisions>false</trackRevisions>
    </reviewItem>
    <reviewItem>
      <errorID>98083565-c2df-4d90-a532-7b87a68e7ee3</errorID>
      <errorWord>(</errorWord>
      <group>L1_Format</group>
      <groupName>格式问题</groupName>
      <ability>L2_HalfPunc_CN</ability>
      <abilityName>全半角问题</abilityName>
      <candidateList>
        <item>（</item>
      </candidateList>
      <explain>文本全半角错误。</explain>
      <paraID>2CD7D0C0</paraID>
      <start>19</start>
      <end>20</end>
      <status>unmodified</status>
      <modifiedWord/>
      <trackRevisions>false</trackRevisions>
    </reviewItem>
    <reviewItem>
      <errorID>8b5f6674-216a-4384-87cc-251e7d676454</errorID>
      <errorWord>)</errorWord>
      <group>L1_Format</group>
      <groupName>格式问题</groupName>
      <ability>L2_HalfPunc_CN</ability>
      <abilityName>全半角问题</abilityName>
      <candidateList>
        <item>）</item>
      </candidateList>
      <explain>文本全半角错误。</explain>
      <paraID>2CD7D0C0</paraID>
      <start>41</start>
      <end>42</end>
      <status>unmodified</status>
      <modifiedWord/>
      <trackRevisions>false</trackRevisions>
    </reviewItem>
    <reviewItem>
      <errorID>abbea632-1e62-4998-a5c3-3e7e3d32f9e6</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5D1475CB</paraID>
      <start>0</start>
      <end>2</end>
      <status>unmodified</status>
      <modifiedWord/>
      <trackRevisions>false</trackRevisions>
    </reviewItem>
    <reviewItem>
      <errorID>f1bd2623-2609-4172-bc22-4894eac267a9</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782E9280</paraID>
      <start>0</start>
      <end>2</end>
      <status>unmodified</status>
      <modifiedWord/>
      <trackRevisions>false</trackRevisions>
    </reviewItem>
    <reviewItem>
      <errorID>b4f75d58-51f4-4203-a78b-f6af64c5a1ea</errorID>
      <errorWord>(</errorWord>
      <group>L1_Format</group>
      <groupName>格式问题</groupName>
      <ability>L2_HalfPunc_CN</ability>
      <abilityName>全半角问题</abilityName>
      <candidateList>
        <item>（</item>
      </candidateList>
      <explain>文本全半角错误。</explain>
      <paraID>60457A6B</paraID>
      <start>0</start>
      <end>1</end>
      <status>unmodified</status>
      <modifiedWord/>
      <trackRevisions>false</trackRevisions>
    </reviewItem>
    <reviewItem>
      <errorID>7834e47f-9f62-4b14-ae6e-e731ef2a36e1</errorID>
      <errorWord>)</errorWord>
      <group>L1_Format</group>
      <groupName>格式问题</groupName>
      <ability>L2_HalfPunc_CN</ability>
      <abilityName>全半角问题</abilityName>
      <candidateList>
        <item>）</item>
      </candidateList>
      <explain>文本全半角错误。</explain>
      <paraID>60457A6B</paraID>
      <start>9</start>
      <end>10</end>
      <status>unmodified</status>
      <modifiedWord/>
      <trackRevisions>false</trackRevisions>
    </reviewItem>
    <reviewItem>
      <errorID>e31ac746-5d72-461f-b844-dfb971af9293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4C7F026E</paraID>
      <start>0</start>
      <end>2</end>
      <status>unmodified</status>
      <modifiedWord/>
      <trackRevisions>false</trackRevisions>
    </reviewItem>
    <reviewItem>
      <errorID>fc8f0ef5-ffb9-4db6-815a-054714965825</errorID>
      <errorWord>必须</errorWord>
      <group>L1_Grammar</group>
      <groupName>语法问题</groupName>
      <ability>L2_Grammar</ability>
      <abilityName>语法错误</abilityName>
      <candidateList>
        <item>需要</item>
      </candidateList>
      <explain>“必须～能力”搭配不当，建议修改为“需要～能力”。</explain>
      <paraID>47E4066C</paraID>
      <start>8</start>
      <end>10</end>
      <status>unmodified</status>
      <modifiedWord/>
      <trackRevisions>false</trackRevisions>
    </reviewItem>
    <reviewItem>
      <errorID>c37ac380-1b92-4bd1-b280-7914a5d8b44a</errorID>
      <errorWord>)</errorWord>
      <group>L1_Format</group>
      <groupName>格式问题</groupName>
      <ability>L2_HalfPunc_CN</ability>
      <abilityName>全半角问题</abilityName>
      <candidateList>
        <item>）</item>
      </candidateList>
      <explain>文本全半角错误。</explain>
      <paraID> E8ACF3F</paraID>
      <start>2</start>
      <end>3</end>
      <status>unmodified</status>
      <modifiedWord/>
      <trackRevisions>false</trackRevisions>
    </reviewItem>
    <reviewItem>
      <errorID>d38103cc-d4da-4c58-a319-a1fcea78c026</errorID>
      <errorWord>(</errorWord>
      <group>L1_Format</group>
      <groupName>格式问题</groupName>
      <ability>L2_HalfPunc_CN</ability>
      <abilityName>全半角问题</abilityName>
      <candidateList>
        <item>（</item>
      </candidateList>
      <explain>文本全半角错误。</explain>
      <paraID> E8ACF3F</paraID>
      <start>19</start>
      <end>20</end>
      <status>unmodified</status>
      <modifiedWord/>
      <trackRevisions>false</trackRevisions>
    </reviewItem>
    <reviewItem>
      <errorID>af6f10cb-89b2-41d3-8a95-e91b19679578</errorID>
      <errorWord>)</errorWord>
      <group>L1_Format</group>
      <groupName>格式问题</groupName>
      <ability>L2_HalfPunc_CN</ability>
      <abilityName>全半角问题</abilityName>
      <candidateList>
        <item>）</item>
      </candidateList>
      <explain>文本全半角错误。</explain>
      <paraID> E8ACF3F</paraID>
      <start>50</start>
      <end>51</end>
      <status>unmodified</status>
      <modifiedWord/>
      <trackRevisions>false</trackRevisions>
    </reviewItem>
    <reviewItem>
      <errorID>b9074ff6-8c57-42c3-ada0-f6dd87ec5158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4E2D96AE</paraID>
      <start>0</start>
      <end>2</end>
      <status>unmodified</status>
      <modifiedWord/>
      <trackRevisions>false</trackRevisions>
    </reviewItem>
    <reviewItem>
      <errorID>eb5c56db-a2eb-499a-9f4f-f225a49b403e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68F1DCF</paraID>
      <start>0</start>
      <end>2</end>
      <status>unmodified</status>
      <modifiedWord/>
      <trackRevisions>false</trackRevisions>
    </reviewItem>
    <reviewItem>
      <errorID>f174ef1a-cad1-457a-b779-7ebd7e983f7b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541F4193</paraID>
      <start>3</start>
      <end>5</end>
      <status>unmodified</status>
      <modifiedWord/>
      <trackRevisions>false</trackRevisions>
    </reviewItem>
    <reviewItem>
      <errorID>43f3f66f-fd1f-4617-9e3d-9451a32a2240</errorID>
      <errorWord>(</errorWord>
      <group>L1_Format</group>
      <groupName>格式问题</groupName>
      <ability>L2_HalfPunc_CN</ability>
      <abilityName>全半角问题</abilityName>
      <candidateList>
        <item>（</item>
      </candidateList>
      <explain>文本全半角错误。</explain>
      <paraID>51D59F8D</paraID>
      <start>15</start>
      <end>16</end>
      <status>unmodified</status>
      <modifiedWord/>
      <trackRevisions>false</trackRevisions>
    </reviewItem>
    <reviewItem>
      <errorID>6e01489b-cc77-4be4-8199-ac32a828d5fc</errorID>
      <errorWord>)</errorWord>
      <group>L1_Format</group>
      <groupName>格式问题</groupName>
      <ability>L2_HalfPunc_CN</ability>
      <abilityName>全半角问题</abilityName>
      <candidateList>
        <item>）</item>
      </candidateList>
      <explain>文本全半角错误。</explain>
      <paraID>51D59F8D</paraID>
      <start>18</start>
      <end>19</end>
      <status>unmodified</status>
      <modifiedWord/>
      <trackRevisions>false</trackRevisions>
    </reviewItem>
    <reviewItem>
      <errorID>69e97ad0-d2e3-45bd-9695-4a21b072a6d3</errorID>
      <errorWord>(</errorWord>
      <group>L1_Format</group>
      <groupName>格式问题</groupName>
      <ability>L2_HalfPunc_CN</ability>
      <abilityName>全半角问题</abilityName>
      <candidateList>
        <item>（</item>
      </candidateList>
      <explain>文本全半角错误。</explain>
      <paraID>  B62233</paraID>
      <start>12</start>
      <end>13</end>
      <status>unmodified</status>
      <modifiedWord/>
      <trackRevisions>false</trackRevisions>
    </reviewItem>
    <reviewItem>
      <errorID>49f93b4f-ebc7-4589-a836-cdddc8a76f4a</errorID>
      <errorWord>)</errorWord>
      <group>L1_Format</group>
      <groupName>格式问题</groupName>
      <ability>L2_HalfPunc_CN</ability>
      <abilityName>全半角问题</abilityName>
      <candidateList>
        <item>）</item>
      </candidateList>
      <explain>文本全半角错误。</explain>
      <paraID>  B62233</paraID>
      <start>15</start>
      <end>16</end>
      <status>unmodified</status>
      <modifiedWord/>
      <trackRevisions>false</trackRevisions>
    </reviewItem>
    <reviewItem>
      <errorID>241c39f2-07ae-4873-9934-cd4c3ada579f</errorID>
      <errorWord>法律、法规</errorWord>
      <group>L1_Word</group>
      <groupName>字词问题</groupName>
      <ability>L2_Typo</ability>
      <abilityName>字词错误</abilityName>
      <candidateList>
        <item>法律法规</item>
      </candidateList>
      <explain/>
      <paraID>28126C98</paraID>
      <start>0</start>
      <end>5</end>
      <status>unmodified</status>
      <modifiedWord/>
      <trackRevisions>false</trackRevisions>
    </reviewItem>
    <reviewItem>
      <errorID>a20d9518-bb22-434b-9e2a-da7b25a220a2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407DFAED</paraID>
      <start>0</start>
      <end>2</end>
      <status>unmodified</status>
      <modifiedWord/>
      <trackRevisions>false</trackRevisions>
    </reviewItem>
    <reviewItem>
      <errorID>f55385e0-b3f0-49ae-a823-7584bfcc7331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2C8520BC</paraID>
      <start>0</start>
      <end>2</end>
      <status>unmodified</status>
      <modifiedWord/>
      <trackRevisions>false</trackRevisions>
    </reviewItem>
    <reviewItem>
      <errorID>c5e544fc-7ade-40f7-810a-2e74c93cab71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30BAD80C</paraID>
      <start>0</start>
      <end>2</end>
      <status>unmodified</status>
      <modifiedWord/>
      <trackRevisions>false</trackRevisions>
    </reviewItem>
    <reviewItem>
      <errorID>3c6bc318-baf5-4869-8eed-927fddf7552a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22B527C4</paraID>
      <start>0</start>
      <end>2</end>
      <status>unmodified</status>
      <modifiedWord/>
      <trackRevisions>false</trackRevisions>
    </reviewItem>
    <reviewItem>
      <errorID>b7803eb3-2e94-4a98-8446-bba002d20a0f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35E529D7</paraID>
      <start>0</start>
      <end>2</end>
      <status>unmodified</status>
      <modifiedWord/>
      <trackRevisions>false</trackRevisions>
    </reviewItem>
    <reviewItem>
      <errorID>a9861af3-a5b3-430e-b4fb-c07d739d4786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220F12C3</paraID>
      <start>0</start>
      <end>2</end>
      <status>unmodified</status>
      <modifiedWord/>
      <trackRevisions>false</trackRevisions>
    </reviewItem>
    <reviewItem>
      <errorID>2ab5378b-1dc9-44cb-b0bc-aeeab3f9f524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5303A91B</paraID>
      <start>0</start>
      <end>2</end>
      <status>unmodified</status>
      <modifiedWord/>
      <trackRevisions>false</trackRevisions>
    </reviewItem>
    <reviewItem>
      <errorID>4bf770c7-11e5-4e51-8f0a-a23a56ba3107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ACB790A</paraID>
      <start>0</start>
      <end>2</end>
      <status>unmodified</status>
      <modifiedWord/>
      <trackRevisions>false</trackRevisions>
    </reviewItem>
    <reviewItem>
      <errorID>9dca99d6-e90b-4e43-95fc-6695a8bedfb2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248F03A0</paraID>
      <start>0</start>
      <end>2</end>
      <status>unmodified</status>
      <modifiedWord/>
      <trackRevisions>false</trackRevisions>
    </reviewItem>
    <reviewItem>
      <errorID>1bf94b4e-ff4f-4fdd-956b-059893c51cb4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28608471</paraID>
      <start>0</start>
      <end>2</end>
      <status>unmodified</status>
      <modifiedWord/>
      <trackRevisions>false</trackRevisions>
    </reviewItem>
    <reviewItem>
      <errorID>941fdd7e-aeda-4155-bc53-6a54bf6d51e2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4D2B102</paraID>
      <start>0</start>
      <end>2</end>
      <status>unmodified</status>
      <modifiedWord/>
      <trackRevisions>false</trackRevisions>
    </reviewItem>
    <reviewItem>
      <errorID>48919188-eeb6-4ded-a1e3-74de6c871753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7BFED496</paraID>
      <start>0</start>
      <end>2</end>
      <status>unmodified</status>
      <modifiedWord/>
      <trackRevisions>false</trackRevisions>
    </reviewItem>
    <reviewItem>
      <errorID>e32e08d3-e55f-4c96-9dd4-41187fa9d404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7C765485</paraID>
      <start>0</start>
      <end>2</end>
      <status>unmodified</status>
      <modifiedWord/>
      <trackRevisions>false</trackRevisions>
    </reviewItem>
    <reviewItem>
      <errorID>531c83fc-3ad4-49af-8e63-f4934de5e876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77FE54C5</paraID>
      <start>0</start>
      <end>2</end>
      <status>unmodified</status>
      <modifiedWord/>
      <trackRevisions>false</trackRevisions>
    </reviewItem>
    <reviewItem>
      <errorID>67df784d-f55d-49fb-abd5-3714d3b406be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6AA0264A</paraID>
      <start>0</start>
      <end>2</end>
      <status>unmodified</status>
      <modifiedWord/>
      <trackRevisions>false</trackRevisions>
    </reviewItem>
    <reviewItem>
      <errorID>d5efde60-77f2-4509-aeeb-ee62755e202c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1A4189E6</paraID>
      <start>0</start>
      <end>2</end>
      <status>unmodified</status>
      <modifiedWord/>
      <trackRevisions>false</trackRevisions>
    </reviewItem>
    <reviewItem>
      <errorID>79a31e6e-6a1c-4a57-a563-56bc76babb4c</errorID>
      <errorWord>监督管理委员的</errorWord>
      <group>L1_Knowledge</group>
      <groupName>知识性问题</groupName>
      <ability>L2_Knowledge</ability>
      <abilityName>其他知识</abilityName>
      <candidateList>
        <item>监督管理委员会的</item>
      </candidateList>
      <explain/>
      <paraID>1D331DF7</paraID>
      <start>31</start>
      <end>38</end>
      <status>unmodified</status>
      <modifiedWord/>
      <trackRevisions>false</trackRevisions>
    </reviewItem>
    <reviewItem>
      <errorID>86b37f15-372c-4bc7-a3e7-930bbbf5d154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68E5FBE0</paraID>
      <start>46</start>
      <end>49</end>
      <status>unmodified</status>
      <modifiedWord/>
      <trackRevisions>false</trackRevisions>
    </reviewItem>
    <reviewItem>
      <errorID>16cd19e9-1851-445a-9e47-8d30981520b2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68E5FBE0</paraID>
      <start>53</start>
      <end>56</end>
      <status>unmodified</status>
      <modifiedWord/>
      <trackRevisions>false</trackRevisions>
    </reviewItem>
    <reviewItem>
      <errorID>3823bd13-8dee-47b0-87a3-f1bf9922a8ed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68E5FBE0</paraID>
      <start>61</start>
      <end>64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2f0d1c-49c5-4b16-8f70-6d4e4ca15ef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78</Pages>
  <Words>13375</Words>
  <Characters>14450</Characters>
  <Lines>1329</Lines>
  <Paragraphs>1297</Paragraphs>
  <TotalTime>1</TotalTime>
  <ScaleCrop>false</ScaleCrop>
  <LinksUpToDate>false</LinksUpToDate>
  <CharactersWithSpaces>14702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2026-08-12T10:08:00Z</dcterms:created>
  <dc:creator>USER</dc:creator>
  <cp:lastModifiedBy>招标代理</cp:lastModifiedBy>
  <cp:lastPrinted>2022-03-03T22:10:00Z</cp:lastPrinted>
  <dcterms:modified xsi:type="dcterms:W3CDTF">2026-09-08T01:29:46Z</dcterms:modified>
  <dc:title>（采购人）（项目名称）公开招标公告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0FB38A5104CA403F9EA128416D323DE6_13</vt:lpwstr>
  </property>
  <property fmtid="{D5CDD505-2E9C-101B-9397-08002B2CF9AE}" pid="4" name="KSOTemplateDocerSaveRecord">
    <vt:lpwstr>eyJoZGlkIjoiYjE1MzMzNGZkMzZmN2VjNjk2M2Y4Y2E2ODU0OWQ1MTYiLCJ1c2VySWQiOiI3Mjg0MTU0MDMifQ==</vt:lpwstr>
  </property>
</Properties>
</file>